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19A15" w14:textId="1CBA1613" w:rsidR="00B2050B" w:rsidRPr="002D49B6" w:rsidRDefault="00B2050B" w:rsidP="00B2050B">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w:t>
      </w:r>
      <w:r w:rsidR="00B842D6">
        <w:rPr>
          <w:rFonts w:ascii="Arial" w:eastAsiaTheme="minorEastAsia" w:hAnsi="Arial" w:cs="Arial" w:hint="eastAsia"/>
          <w:b/>
          <w:bCs/>
          <w:sz w:val="24"/>
          <w:szCs w:val="24"/>
          <w:lang w:eastAsia="zh-CN"/>
        </w:rPr>
        <w:t>92</w:t>
      </w:r>
      <w:r w:rsidR="00FD1F86">
        <w:rPr>
          <w:rFonts w:ascii="Arial" w:eastAsiaTheme="minorEastAsia" w:hAnsi="Arial" w:cs="Arial"/>
          <w:b/>
          <w:bCs/>
          <w:sz w:val="24"/>
          <w:szCs w:val="24"/>
          <w:lang w:eastAsia="zh-CN"/>
        </w:rPr>
        <w:t>bis</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00AE4395" w:rsidRPr="005F3FB3">
        <w:rPr>
          <w:rFonts w:ascii="Arial" w:eastAsiaTheme="minorEastAsia" w:hAnsi="Arial" w:cs="Arial"/>
          <w:b/>
          <w:bCs/>
          <w:sz w:val="24"/>
          <w:szCs w:val="24"/>
          <w:lang w:eastAsia="zh-CN"/>
        </w:rPr>
        <w:t>R1-180</w:t>
      </w:r>
      <w:r w:rsidR="00FD1F86">
        <w:rPr>
          <w:rFonts w:ascii="Arial" w:eastAsiaTheme="minorEastAsia" w:hAnsi="Arial" w:cs="Arial"/>
          <w:b/>
          <w:bCs/>
          <w:sz w:val="24"/>
          <w:szCs w:val="24"/>
          <w:lang w:eastAsia="zh-CN"/>
        </w:rPr>
        <w:t>4607</w:t>
      </w:r>
    </w:p>
    <w:p w14:paraId="6720D85D" w14:textId="77D15E58" w:rsidR="00B2050B" w:rsidRPr="00F03DA4" w:rsidRDefault="00962227" w:rsidP="00B2050B">
      <w:pPr>
        <w:tabs>
          <w:tab w:val="center" w:pos="4536"/>
          <w:tab w:val="right" w:pos="9072"/>
          <w:tab w:val="right" w:pos="9781"/>
        </w:tabs>
        <w:spacing w:after="0"/>
        <w:ind w:right="-58"/>
        <w:rPr>
          <w:rFonts w:ascii="Arial" w:eastAsiaTheme="minorEastAsia" w:hAnsi="Arial" w:cs="Arial"/>
          <w:b/>
          <w:bCs/>
          <w:sz w:val="24"/>
          <w:szCs w:val="24"/>
          <w:lang w:eastAsia="zh-CN"/>
        </w:rPr>
      </w:pPr>
      <w:r>
        <w:rPr>
          <w:rFonts w:ascii="Arial" w:eastAsiaTheme="minorEastAsia" w:hAnsi="Arial" w:cs="Arial"/>
          <w:b/>
          <w:bCs/>
          <w:sz w:val="24"/>
          <w:szCs w:val="24"/>
          <w:lang w:eastAsia="zh-CN"/>
        </w:rPr>
        <w:t>Sanya</w:t>
      </w:r>
      <w:r w:rsidR="00B2050B" w:rsidRPr="00EE4D12">
        <w:rPr>
          <w:rFonts w:ascii="Arial" w:eastAsia="MS Gothic" w:hAnsi="Arial" w:cs="Arial"/>
          <w:b/>
          <w:bCs/>
          <w:sz w:val="24"/>
          <w:szCs w:val="24"/>
        </w:rPr>
        <w:t xml:space="preserve">, </w:t>
      </w:r>
      <w:r>
        <w:rPr>
          <w:rFonts w:ascii="Arial" w:eastAsiaTheme="minorEastAsia" w:hAnsi="Arial" w:cs="Arial"/>
          <w:b/>
          <w:bCs/>
          <w:sz w:val="24"/>
          <w:szCs w:val="24"/>
          <w:lang w:eastAsia="zh-CN"/>
        </w:rPr>
        <w:t>China</w:t>
      </w:r>
      <w:r w:rsidR="00B842D6">
        <w:rPr>
          <w:rFonts w:ascii="Arial" w:eastAsiaTheme="minorEastAsia" w:hAnsi="Arial" w:cs="Arial" w:hint="eastAsia"/>
          <w:b/>
          <w:bCs/>
          <w:sz w:val="24"/>
          <w:szCs w:val="24"/>
          <w:lang w:eastAsia="zh-CN"/>
        </w:rPr>
        <w:t>,</w:t>
      </w:r>
      <w:r w:rsidR="00B2050B" w:rsidRPr="00EE4D12">
        <w:rPr>
          <w:rFonts w:ascii="Arial" w:eastAsia="MS Gothic" w:hAnsi="Arial" w:cs="Arial"/>
          <w:b/>
          <w:bCs/>
          <w:sz w:val="24"/>
          <w:szCs w:val="24"/>
        </w:rPr>
        <w:t xml:space="preserve"> </w:t>
      </w:r>
      <w:r>
        <w:rPr>
          <w:rFonts w:ascii="Arial" w:eastAsiaTheme="minorEastAsia" w:hAnsi="Arial" w:cs="Arial"/>
          <w:b/>
          <w:bCs/>
          <w:sz w:val="24"/>
          <w:szCs w:val="24"/>
          <w:lang w:eastAsia="zh-CN"/>
        </w:rPr>
        <w:t>16-20 April</w:t>
      </w:r>
      <w:r w:rsidR="00B842D6">
        <w:rPr>
          <w:rFonts w:ascii="Arial" w:eastAsiaTheme="minorEastAsia" w:hAnsi="Arial" w:cs="Arial" w:hint="eastAsia"/>
          <w:b/>
          <w:bCs/>
          <w:sz w:val="24"/>
          <w:szCs w:val="24"/>
          <w:lang w:eastAsia="zh-CN"/>
        </w:rPr>
        <w:t>,</w:t>
      </w:r>
      <w:r w:rsidR="00B2050B" w:rsidRPr="00EE4D12">
        <w:rPr>
          <w:rFonts w:ascii="Arial" w:eastAsia="MS Gothic" w:hAnsi="Arial" w:cs="Arial"/>
          <w:b/>
          <w:bCs/>
          <w:sz w:val="24"/>
          <w:szCs w:val="24"/>
        </w:rPr>
        <w:t xml:space="preserve"> 201</w:t>
      </w:r>
      <w:r w:rsidR="00F03DA4">
        <w:rPr>
          <w:rFonts w:ascii="Arial" w:eastAsiaTheme="minorEastAsia" w:hAnsi="Arial" w:cs="Arial" w:hint="eastAsia"/>
          <w:b/>
          <w:bCs/>
          <w:sz w:val="24"/>
          <w:szCs w:val="24"/>
          <w:lang w:eastAsia="zh-CN"/>
        </w:rPr>
        <w:t>8</w:t>
      </w:r>
    </w:p>
    <w:p w14:paraId="72196596" w14:textId="7B30D5BC"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D43F61">
        <w:rPr>
          <w:sz w:val="22"/>
          <w:szCs w:val="22"/>
          <w:lang w:val="en-US" w:eastAsia="zh-CN"/>
        </w:rPr>
        <w:t>6</w:t>
      </w:r>
      <w:r w:rsidR="00EE4D12">
        <w:rPr>
          <w:rFonts w:hint="eastAsia"/>
          <w:sz w:val="22"/>
          <w:szCs w:val="22"/>
          <w:lang w:val="en-US" w:eastAsia="zh-CN"/>
        </w:rPr>
        <w:t>.</w:t>
      </w:r>
      <w:r w:rsidR="00B842D6">
        <w:rPr>
          <w:rFonts w:hint="eastAsia"/>
          <w:sz w:val="22"/>
          <w:szCs w:val="22"/>
          <w:lang w:val="en-US" w:eastAsia="zh-CN"/>
        </w:rPr>
        <w:t>2</w:t>
      </w:r>
      <w:r w:rsidR="00A23935">
        <w:rPr>
          <w:rFonts w:hint="eastAsia"/>
          <w:sz w:val="22"/>
          <w:szCs w:val="22"/>
          <w:lang w:val="en-US" w:eastAsia="zh-CN"/>
        </w:rPr>
        <w:t>.</w:t>
      </w:r>
      <w:r w:rsidR="00FD1F86">
        <w:rPr>
          <w:sz w:val="22"/>
          <w:szCs w:val="22"/>
          <w:lang w:val="en-US" w:eastAsia="zh-CN"/>
        </w:rPr>
        <w:t>6.6</w:t>
      </w:r>
    </w:p>
    <w:p w14:paraId="535B2AB8" w14:textId="77777777"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D43F61">
        <w:rPr>
          <w:sz w:val="22"/>
          <w:szCs w:val="22"/>
          <w:lang w:eastAsia="zh-CN"/>
        </w:rPr>
        <w:t>SONY</w:t>
      </w:r>
    </w:p>
    <w:p w14:paraId="6B82BF2A" w14:textId="77777777" w:rsidR="00D43F61" w:rsidRPr="00D43F61" w:rsidRDefault="00FA61D5" w:rsidP="00D43F61">
      <w:pPr>
        <w:tabs>
          <w:tab w:val="left" w:pos="1985"/>
        </w:tabs>
        <w:spacing w:after="0"/>
        <w:ind w:left="1988" w:right="-28" w:hanging="1980"/>
        <w:jc w:val="both"/>
        <w:rPr>
          <w:sz w:val="22"/>
          <w:szCs w:val="22"/>
          <w:lang w:eastAsia="zh-CN"/>
        </w:rPr>
      </w:pPr>
      <w:r w:rsidRPr="00C73D28">
        <w:rPr>
          <w:b/>
          <w:sz w:val="22"/>
          <w:szCs w:val="22"/>
        </w:rPr>
        <w:t>Title:</w:t>
      </w:r>
      <w:r w:rsidRPr="00C73D28">
        <w:rPr>
          <w:sz w:val="22"/>
          <w:szCs w:val="22"/>
        </w:rPr>
        <w:t xml:space="preserve"> </w:t>
      </w:r>
      <w:r w:rsidRPr="00C73D28">
        <w:rPr>
          <w:sz w:val="22"/>
          <w:szCs w:val="22"/>
        </w:rPr>
        <w:tab/>
      </w:r>
      <w:r w:rsidR="00D43F61">
        <w:rPr>
          <w:sz w:val="22"/>
          <w:szCs w:val="22"/>
          <w:lang w:eastAsia="zh-CN"/>
        </w:rPr>
        <w:t>Flexible PDSCH/PUSCH Resource Allocation</w:t>
      </w:r>
      <w:r w:rsidR="005B6E72">
        <w:rPr>
          <w:sz w:val="22"/>
          <w:szCs w:val="22"/>
          <w:lang w:eastAsia="zh-CN"/>
        </w:rPr>
        <w:t xml:space="preserve"> for efeMTC</w:t>
      </w:r>
    </w:p>
    <w:p w14:paraId="11ECA4CC" w14:textId="77777777"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14:paraId="3E7AE75F" w14:textId="77777777" w:rsidR="00FA61D5" w:rsidRPr="00C73D28" w:rsidRDefault="00FA61D5" w:rsidP="00FA61D5">
      <w:pPr>
        <w:pStyle w:val="Heading1"/>
        <w:tabs>
          <w:tab w:val="left" w:pos="9781"/>
        </w:tabs>
        <w:ind w:right="-28"/>
        <w:jc w:val="both"/>
      </w:pPr>
      <w:r w:rsidRPr="00C73D28">
        <w:t>Introduction</w:t>
      </w:r>
    </w:p>
    <w:p w14:paraId="1E733D88" w14:textId="361D4324" w:rsidR="001A63CA" w:rsidRDefault="004E5F46" w:rsidP="001A606F">
      <w:pPr>
        <w:jc w:val="both"/>
        <w:rPr>
          <w:lang w:eastAsia="zh-CN"/>
        </w:rPr>
      </w:pPr>
      <w:r>
        <w:rPr>
          <w:lang w:eastAsia="zh-CN"/>
        </w:rPr>
        <w:t>In</w:t>
      </w:r>
      <w:r w:rsidR="0040560F">
        <w:rPr>
          <w:lang w:eastAsia="zh-CN"/>
        </w:rPr>
        <w:t xml:space="preserve"> </w:t>
      </w:r>
      <w:r w:rsidR="00CD0EE8">
        <w:rPr>
          <w:lang w:eastAsia="zh-CN"/>
        </w:rPr>
        <w:fldChar w:fldCharType="begin"/>
      </w:r>
      <w:r w:rsidR="00CD0EE8">
        <w:rPr>
          <w:lang w:eastAsia="zh-CN"/>
        </w:rPr>
        <w:instrText xml:space="preserve"> REF _Ref506541623 \r \h </w:instrText>
      </w:r>
      <w:r w:rsidR="00CD0EE8">
        <w:rPr>
          <w:lang w:eastAsia="zh-CN"/>
        </w:rPr>
      </w:r>
      <w:r w:rsidR="00CD0EE8">
        <w:rPr>
          <w:lang w:eastAsia="zh-CN"/>
        </w:rPr>
        <w:fldChar w:fldCharType="separate"/>
      </w:r>
      <w:r w:rsidR="003F06EB">
        <w:rPr>
          <w:lang w:eastAsia="zh-CN"/>
        </w:rPr>
        <w:t>[1]</w:t>
      </w:r>
      <w:r w:rsidR="00CD0EE8">
        <w:rPr>
          <w:lang w:eastAsia="zh-CN"/>
        </w:rPr>
        <w:fldChar w:fldCharType="end"/>
      </w:r>
      <w:r>
        <w:rPr>
          <w:lang w:eastAsia="zh-CN"/>
        </w:rPr>
        <w:t xml:space="preserve">, some operators described an issue related to the co-deployment of LTE and eMTC in a cell. </w:t>
      </w:r>
      <w:r w:rsidR="003F4F73">
        <w:rPr>
          <w:lang w:eastAsia="zh-CN"/>
        </w:rPr>
        <w:t>Given that there is misalignment between</w:t>
      </w:r>
      <w:r>
        <w:rPr>
          <w:lang w:eastAsia="zh-CN"/>
        </w:rPr>
        <w:t xml:space="preserve"> LTE resource block group</w:t>
      </w:r>
      <w:r w:rsidR="003F4F73">
        <w:rPr>
          <w:lang w:eastAsia="zh-CN"/>
        </w:rPr>
        <w:t>s</w:t>
      </w:r>
      <w:r>
        <w:rPr>
          <w:lang w:eastAsia="zh-CN"/>
        </w:rPr>
        <w:t xml:space="preserve"> (RBG) and eMTC narrowbands</w:t>
      </w:r>
      <w:r w:rsidR="003F4F73">
        <w:rPr>
          <w:lang w:eastAsia="zh-CN"/>
        </w:rPr>
        <w:t>,</w:t>
      </w:r>
      <w:r w:rsidR="001A63CA">
        <w:rPr>
          <w:lang w:eastAsia="zh-CN"/>
        </w:rPr>
        <w:t xml:space="preserve"> eNB resource allocations </w:t>
      </w:r>
      <w:r w:rsidR="003F4F73">
        <w:rPr>
          <w:lang w:eastAsia="zh-CN"/>
        </w:rPr>
        <w:t>may be inefficient</w:t>
      </w:r>
      <w:r w:rsidR="004C397E">
        <w:rPr>
          <w:lang w:eastAsia="zh-CN"/>
        </w:rPr>
        <w:t>. This can reduce</w:t>
      </w:r>
      <w:r w:rsidR="00BA0437">
        <w:rPr>
          <w:lang w:eastAsia="zh-CN"/>
        </w:rPr>
        <w:t xml:space="preserve"> </w:t>
      </w:r>
      <w:r w:rsidR="004C397E">
        <w:rPr>
          <w:lang w:eastAsia="zh-CN"/>
        </w:rPr>
        <w:t>the</w:t>
      </w:r>
      <w:r w:rsidR="001A63CA">
        <w:rPr>
          <w:lang w:eastAsia="zh-CN"/>
        </w:rPr>
        <w:t xml:space="preserve"> cell spectral efficiency.</w:t>
      </w:r>
      <w:r w:rsidR="001A606F">
        <w:rPr>
          <w:lang w:eastAsia="zh-CN"/>
        </w:rPr>
        <w:t xml:space="preserve"> </w:t>
      </w:r>
      <w:r w:rsidR="001A63CA">
        <w:rPr>
          <w:lang w:eastAsia="zh-CN"/>
        </w:rPr>
        <w:t xml:space="preserve">In RAN plenary #78, the on-going efeMTC </w:t>
      </w:r>
      <w:r w:rsidR="00B64413">
        <w:rPr>
          <w:lang w:eastAsia="zh-CN"/>
        </w:rPr>
        <w:t xml:space="preserve">rel.15 </w:t>
      </w:r>
      <w:r w:rsidR="001A63CA">
        <w:rPr>
          <w:lang w:eastAsia="zh-CN"/>
        </w:rPr>
        <w:t xml:space="preserve">WI </w:t>
      </w:r>
      <w:r w:rsidR="00962227">
        <w:rPr>
          <w:lang w:eastAsia="zh-CN"/>
        </w:rPr>
        <w:t>was</w:t>
      </w:r>
      <w:r w:rsidR="001A63CA">
        <w:rPr>
          <w:lang w:eastAsia="zh-CN"/>
        </w:rPr>
        <w:t xml:space="preserve"> updated to address the aforementioned issue</w:t>
      </w:r>
      <w:r w:rsidR="001A606F">
        <w:rPr>
          <w:lang w:eastAsia="zh-CN"/>
        </w:rPr>
        <w:t xml:space="preserve"> for both PDSCH/PUSCH</w:t>
      </w:r>
      <w:r w:rsidR="001A63CA">
        <w:rPr>
          <w:lang w:eastAsia="zh-CN"/>
        </w:rPr>
        <w:t xml:space="preserve"> </w:t>
      </w:r>
      <w:r w:rsidR="001A63CA">
        <w:rPr>
          <w:lang w:eastAsia="zh-CN"/>
        </w:rPr>
        <w:fldChar w:fldCharType="begin"/>
      </w:r>
      <w:r w:rsidR="001A63CA">
        <w:rPr>
          <w:lang w:eastAsia="zh-CN"/>
        </w:rPr>
        <w:instrText xml:space="preserve"> REF _Ref506454973 \r \h </w:instrText>
      </w:r>
      <w:r w:rsidR="001A63CA">
        <w:rPr>
          <w:lang w:eastAsia="zh-CN"/>
        </w:rPr>
      </w:r>
      <w:r w:rsidR="001A63CA">
        <w:rPr>
          <w:lang w:eastAsia="zh-CN"/>
        </w:rPr>
        <w:fldChar w:fldCharType="separate"/>
      </w:r>
      <w:r w:rsidR="003F06EB">
        <w:rPr>
          <w:lang w:eastAsia="zh-CN"/>
        </w:rPr>
        <w:t>[2]</w:t>
      </w:r>
      <w:r w:rsidR="001A63CA">
        <w:rPr>
          <w:lang w:eastAsia="zh-CN"/>
        </w:rPr>
        <w:fldChar w:fldCharType="end"/>
      </w:r>
      <w:r w:rsidR="001A606F">
        <w:rPr>
          <w:lang w:eastAsia="zh-CN"/>
        </w:rPr>
        <w:t>.</w:t>
      </w:r>
    </w:p>
    <w:p w14:paraId="79FE8EAC" w14:textId="270A312E" w:rsidR="001A606F" w:rsidRDefault="001A606F" w:rsidP="001A606F">
      <w:pPr>
        <w:jc w:val="both"/>
        <w:rPr>
          <w:lang w:eastAsia="zh-CN"/>
        </w:rPr>
      </w:pPr>
      <w:r>
        <w:rPr>
          <w:lang w:eastAsia="zh-CN"/>
        </w:rPr>
        <w:t>During RAN1 Meeting #92, the following agreements have been made</w:t>
      </w:r>
      <w:r w:rsidR="002030DC">
        <w:rPr>
          <w:lang w:eastAsia="zh-CN"/>
        </w:rPr>
        <w:t xml:space="preserve"> </w:t>
      </w:r>
      <w:r w:rsidR="002030DC">
        <w:rPr>
          <w:lang w:eastAsia="zh-CN"/>
        </w:rPr>
        <w:fldChar w:fldCharType="begin"/>
      </w:r>
      <w:r w:rsidR="002030DC">
        <w:rPr>
          <w:lang w:eastAsia="zh-CN"/>
        </w:rPr>
        <w:instrText xml:space="preserve"> REF _Ref510700865 \r \h </w:instrText>
      </w:r>
      <w:r w:rsidR="002030DC">
        <w:rPr>
          <w:lang w:eastAsia="zh-CN"/>
        </w:rPr>
      </w:r>
      <w:r w:rsidR="002030DC">
        <w:rPr>
          <w:lang w:eastAsia="zh-CN"/>
        </w:rPr>
        <w:fldChar w:fldCharType="separate"/>
      </w:r>
      <w:r w:rsidR="002030DC">
        <w:rPr>
          <w:lang w:eastAsia="zh-CN"/>
        </w:rPr>
        <w:t>[3]</w:t>
      </w:r>
      <w:r w:rsidR="002030DC">
        <w:rPr>
          <w:lang w:eastAsia="zh-CN"/>
        </w:rPr>
        <w:fldChar w:fldCharType="end"/>
      </w:r>
      <w:r w:rsidR="002030DC">
        <w:rPr>
          <w:lang w:eastAsia="zh-CN"/>
        </w:rPr>
        <w:t>:</w:t>
      </w:r>
    </w:p>
    <w:p w14:paraId="00BE6647" w14:textId="77777777" w:rsidR="001A606F" w:rsidRPr="00C618AB" w:rsidRDefault="001A606F" w:rsidP="001A606F">
      <w:pPr>
        <w:rPr>
          <w:rFonts w:eastAsia="Yu Mincho"/>
          <w:lang w:val="en-US" w:eastAsia="ja-JP"/>
        </w:rPr>
      </w:pPr>
      <w:r w:rsidRPr="00C618AB">
        <w:rPr>
          <w:rFonts w:eastAsia="Yu Mincho"/>
          <w:highlight w:val="green"/>
          <w:lang w:val="en-US" w:eastAsia="ja-JP"/>
        </w:rPr>
        <w:t>Agreement</w:t>
      </w:r>
    </w:p>
    <w:p w14:paraId="2366540A" w14:textId="77777777" w:rsidR="001A606F" w:rsidRPr="00FC3915" w:rsidRDefault="001A606F" w:rsidP="001A606F">
      <w:pPr>
        <w:rPr>
          <w:rFonts w:eastAsia="Yu Mincho"/>
          <w:lang w:val="en-US" w:eastAsia="ja-JP"/>
        </w:rPr>
      </w:pPr>
      <w:r w:rsidRPr="00FC3915">
        <w:rPr>
          <w:lang w:val="en-US"/>
        </w:rPr>
        <w:t xml:space="preserve">For a BL/CE UE, </w:t>
      </w:r>
      <w:r w:rsidRPr="00FC3915">
        <w:rPr>
          <w:rFonts w:eastAsia="Yu Mincho"/>
          <w:lang w:val="en-US" w:eastAsia="ja-JP"/>
        </w:rPr>
        <w:t>higher layer signaling enable/disable</w:t>
      </w:r>
    </w:p>
    <w:p w14:paraId="27B2B77C" w14:textId="77777777" w:rsidR="001A606F" w:rsidRPr="00FC3915" w:rsidRDefault="001A606F" w:rsidP="001A606F">
      <w:pPr>
        <w:numPr>
          <w:ilvl w:val="0"/>
          <w:numId w:val="11"/>
        </w:numPr>
        <w:spacing w:after="0"/>
        <w:rPr>
          <w:lang w:val="en-US"/>
        </w:rPr>
      </w:pPr>
      <w:r w:rsidRPr="00FC3915">
        <w:rPr>
          <w:lang w:val="en-US"/>
        </w:rPr>
        <w:t>the more flexible starting PDSCH PRB</w:t>
      </w:r>
    </w:p>
    <w:p w14:paraId="0E35E9B4" w14:textId="77777777" w:rsidR="001A606F" w:rsidRPr="00FC3915" w:rsidRDefault="001A606F" w:rsidP="001A606F">
      <w:pPr>
        <w:numPr>
          <w:ilvl w:val="0"/>
          <w:numId w:val="11"/>
        </w:numPr>
        <w:spacing w:after="0"/>
        <w:rPr>
          <w:lang w:val="en-US"/>
        </w:rPr>
      </w:pPr>
      <w:r w:rsidRPr="00FC3915">
        <w:rPr>
          <w:lang w:val="en-US"/>
        </w:rPr>
        <w:t>the more flexible starting PUSCH PRB</w:t>
      </w:r>
    </w:p>
    <w:p w14:paraId="2782BE61" w14:textId="408B1457" w:rsidR="001A606F" w:rsidRPr="002030DC" w:rsidRDefault="001A606F" w:rsidP="001A606F">
      <w:pPr>
        <w:rPr>
          <w:lang w:val="en-US"/>
        </w:rPr>
      </w:pPr>
      <w:r w:rsidRPr="00FC3915">
        <w:rPr>
          <w:rFonts w:eastAsia="Yu Mincho" w:hint="eastAsia"/>
          <w:lang w:val="en-US" w:eastAsia="ja-JP"/>
        </w:rPr>
        <w:t>T</w:t>
      </w:r>
      <w:r w:rsidRPr="00FC3915">
        <w:rPr>
          <w:rFonts w:eastAsia="Yu Mincho"/>
          <w:lang w:val="en-US" w:eastAsia="ja-JP"/>
        </w:rPr>
        <w:t>his makes no assumption about signaling details</w:t>
      </w:r>
    </w:p>
    <w:p w14:paraId="5DCE5C90" w14:textId="77777777" w:rsidR="001A606F" w:rsidRPr="00773627" w:rsidRDefault="001A606F" w:rsidP="001A606F">
      <w:pPr>
        <w:rPr>
          <w:rFonts w:eastAsia="Yu Mincho"/>
          <w:lang w:val="sv-SE" w:eastAsia="ja-JP"/>
        </w:rPr>
      </w:pPr>
      <w:r w:rsidRPr="00773627">
        <w:rPr>
          <w:rFonts w:eastAsia="Yu Mincho"/>
          <w:highlight w:val="green"/>
          <w:lang w:val="sv-SE" w:eastAsia="ja-JP"/>
        </w:rPr>
        <w:t>Agreement</w:t>
      </w:r>
    </w:p>
    <w:p w14:paraId="50C1EB89" w14:textId="77777777" w:rsidR="001A606F" w:rsidRPr="00FC3915" w:rsidRDefault="001A606F" w:rsidP="001A606F">
      <w:pPr>
        <w:numPr>
          <w:ilvl w:val="0"/>
          <w:numId w:val="11"/>
        </w:numPr>
        <w:spacing w:after="0"/>
        <w:rPr>
          <w:lang w:val="en-US"/>
        </w:rPr>
      </w:pPr>
      <w:r w:rsidRPr="00FC3915">
        <w:rPr>
          <w:lang w:val="en-US"/>
        </w:rPr>
        <w:t>For a BL/CE UE configured with flexible starting PDSCH PRB and max 1.4 MHz PDSCH channel bandwidth,</w:t>
      </w:r>
    </w:p>
    <w:p w14:paraId="3A75BDD6" w14:textId="77777777" w:rsidR="001A606F" w:rsidRPr="00FC3915" w:rsidRDefault="001A606F" w:rsidP="001A606F">
      <w:pPr>
        <w:numPr>
          <w:ilvl w:val="1"/>
          <w:numId w:val="11"/>
        </w:numPr>
        <w:spacing w:after="0"/>
        <w:rPr>
          <w:lang w:val="en-US"/>
        </w:rPr>
      </w:pPr>
      <w:r w:rsidRPr="00FC3915">
        <w:rPr>
          <w:lang w:val="en-US"/>
        </w:rPr>
        <w:t>PDSCH frequency hopping is supported.</w:t>
      </w:r>
    </w:p>
    <w:p w14:paraId="52009721" w14:textId="77777777" w:rsidR="001A606F" w:rsidRPr="00FC3915" w:rsidRDefault="001A606F" w:rsidP="001A606F">
      <w:pPr>
        <w:numPr>
          <w:ilvl w:val="2"/>
          <w:numId w:val="11"/>
        </w:numPr>
        <w:spacing w:after="0"/>
        <w:rPr>
          <w:lang w:val="en-US"/>
        </w:rPr>
      </w:pPr>
      <w:r w:rsidRPr="00FC3915">
        <w:rPr>
          <w:rFonts w:eastAsia="Yu Mincho" w:hint="eastAsia"/>
          <w:lang w:val="en-US" w:eastAsia="ja-JP"/>
        </w:rPr>
        <w:t>D</w:t>
      </w:r>
      <w:r w:rsidRPr="00FC3915">
        <w:rPr>
          <w:rFonts w:eastAsia="Yu Mincho"/>
          <w:lang w:val="en-US" w:eastAsia="ja-JP"/>
        </w:rPr>
        <w:t>etails of frequency hopping is FFS</w:t>
      </w:r>
    </w:p>
    <w:p w14:paraId="7BB2A566" w14:textId="77777777" w:rsidR="001A606F" w:rsidRPr="00FC3915" w:rsidRDefault="001A606F" w:rsidP="001A606F">
      <w:pPr>
        <w:numPr>
          <w:ilvl w:val="0"/>
          <w:numId w:val="11"/>
        </w:numPr>
        <w:spacing w:after="0"/>
        <w:rPr>
          <w:lang w:val="en-US"/>
        </w:rPr>
      </w:pPr>
      <w:r w:rsidRPr="00FC3915">
        <w:rPr>
          <w:lang w:val="en-US"/>
        </w:rPr>
        <w:t>For a BL/CE UE configured with flexible starting PUSCH PRB and max 1.4 MHz PUSCH channel bandwidth,</w:t>
      </w:r>
    </w:p>
    <w:p w14:paraId="0F804726" w14:textId="77777777" w:rsidR="001A606F" w:rsidRPr="00FC3915" w:rsidRDefault="001A606F" w:rsidP="001A606F">
      <w:pPr>
        <w:numPr>
          <w:ilvl w:val="1"/>
          <w:numId w:val="11"/>
        </w:numPr>
        <w:spacing w:after="0"/>
        <w:rPr>
          <w:lang w:val="en-US"/>
        </w:rPr>
      </w:pPr>
      <w:r w:rsidRPr="00FC3915">
        <w:rPr>
          <w:lang w:val="en-US"/>
        </w:rPr>
        <w:t>PUSCH frequency hopping is supported.</w:t>
      </w:r>
    </w:p>
    <w:p w14:paraId="4736317B" w14:textId="77777777" w:rsidR="001A606F" w:rsidRPr="00FC3915" w:rsidRDefault="001A606F" w:rsidP="001A606F">
      <w:pPr>
        <w:numPr>
          <w:ilvl w:val="2"/>
          <w:numId w:val="11"/>
        </w:numPr>
        <w:spacing w:after="0"/>
        <w:rPr>
          <w:lang w:val="en-US"/>
        </w:rPr>
      </w:pPr>
      <w:r w:rsidRPr="00FC3915">
        <w:rPr>
          <w:rFonts w:eastAsia="Yu Mincho" w:hint="eastAsia"/>
          <w:lang w:val="en-US" w:eastAsia="ja-JP"/>
        </w:rPr>
        <w:t>D</w:t>
      </w:r>
      <w:r w:rsidRPr="00FC3915">
        <w:rPr>
          <w:rFonts w:eastAsia="Yu Mincho"/>
          <w:lang w:val="en-US" w:eastAsia="ja-JP"/>
        </w:rPr>
        <w:t>etails of frequency hopping is FFS</w:t>
      </w:r>
    </w:p>
    <w:p w14:paraId="616B57FF" w14:textId="77777777" w:rsidR="002030DC" w:rsidRDefault="002030DC" w:rsidP="000465E7">
      <w:pPr>
        <w:jc w:val="both"/>
        <w:rPr>
          <w:lang w:val="en-US" w:eastAsia="zh-CN"/>
        </w:rPr>
      </w:pPr>
    </w:p>
    <w:p w14:paraId="457F0449" w14:textId="4E10DBE3" w:rsidR="006C0D4F" w:rsidRDefault="00D13485" w:rsidP="000465E7">
      <w:pPr>
        <w:jc w:val="both"/>
      </w:pPr>
      <w:r w:rsidRPr="006C0D4F">
        <w:rPr>
          <w:lang w:eastAsia="zh-CN"/>
        </w:rPr>
        <w:t>In this contribution</w:t>
      </w:r>
      <w:r w:rsidRPr="006C0D4F">
        <w:t xml:space="preserve">, we </w:t>
      </w:r>
      <w:r>
        <w:t>discuss</w:t>
      </w:r>
      <w:r w:rsidRPr="006C0D4F">
        <w:t xml:space="preserve"> </w:t>
      </w:r>
      <w:r>
        <w:t xml:space="preserve">some potential technical solutions on flexible resource allocation for efeMTC.  </w:t>
      </w:r>
      <w:r w:rsidR="001A63CA">
        <w:rPr>
          <w:lang w:eastAsia="zh-CN"/>
        </w:rPr>
        <w:t xml:space="preserve">In addition, we also </w:t>
      </w:r>
      <w:r w:rsidR="00B64413">
        <w:rPr>
          <w:lang w:eastAsia="zh-CN"/>
        </w:rPr>
        <w:t>observe</w:t>
      </w:r>
      <w:r w:rsidR="001A63CA">
        <w:rPr>
          <w:lang w:eastAsia="zh-CN"/>
        </w:rPr>
        <w:t xml:space="preserve"> </w:t>
      </w:r>
      <w:r w:rsidR="004C397E">
        <w:rPr>
          <w:lang w:eastAsia="zh-CN"/>
        </w:rPr>
        <w:t xml:space="preserve">that </w:t>
      </w:r>
      <w:r w:rsidR="001A63CA">
        <w:rPr>
          <w:lang w:eastAsia="zh-CN"/>
        </w:rPr>
        <w:t xml:space="preserve">a similar </w:t>
      </w:r>
      <w:r w:rsidR="004F309C">
        <w:rPr>
          <w:lang w:eastAsia="zh-CN"/>
        </w:rPr>
        <w:t>potential issue</w:t>
      </w:r>
      <w:r w:rsidR="001A63CA">
        <w:rPr>
          <w:lang w:eastAsia="zh-CN"/>
        </w:rPr>
        <w:t xml:space="preserve"> already exist</w:t>
      </w:r>
      <w:r w:rsidR="003F4F73">
        <w:rPr>
          <w:lang w:eastAsia="zh-CN"/>
        </w:rPr>
        <w:t>s</w:t>
      </w:r>
      <w:r>
        <w:rPr>
          <w:lang w:eastAsia="zh-CN"/>
        </w:rPr>
        <w:t xml:space="preserve"> in the current in-band </w:t>
      </w:r>
      <w:r w:rsidR="001A63CA">
        <w:rPr>
          <w:lang w:eastAsia="zh-CN"/>
        </w:rPr>
        <w:t xml:space="preserve">NB-IoT deployment </w:t>
      </w:r>
      <w:r w:rsidR="003F4F73">
        <w:rPr>
          <w:lang w:eastAsia="zh-CN"/>
        </w:rPr>
        <w:t xml:space="preserve">case </w:t>
      </w:r>
      <w:r w:rsidR="001A63CA">
        <w:rPr>
          <w:lang w:eastAsia="zh-CN"/>
        </w:rPr>
        <w:t xml:space="preserve">when NB-IoT collides on top of </w:t>
      </w:r>
      <w:r w:rsidR="003F4F73">
        <w:rPr>
          <w:lang w:eastAsia="zh-CN"/>
        </w:rPr>
        <w:t xml:space="preserve">an </w:t>
      </w:r>
      <w:r w:rsidR="001A63CA">
        <w:rPr>
          <w:lang w:eastAsia="zh-CN"/>
        </w:rPr>
        <w:t xml:space="preserve">eMTC narrowband. A technical solution to </w:t>
      </w:r>
      <w:r w:rsidR="004F309C">
        <w:rPr>
          <w:lang w:eastAsia="zh-CN"/>
        </w:rPr>
        <w:t>resolve</w:t>
      </w:r>
      <w:r w:rsidR="001A63CA">
        <w:rPr>
          <w:lang w:eastAsia="zh-CN"/>
        </w:rPr>
        <w:t xml:space="preserve"> this problem </w:t>
      </w:r>
      <w:r w:rsidR="004F309C">
        <w:rPr>
          <w:lang w:eastAsia="zh-CN"/>
        </w:rPr>
        <w:t xml:space="preserve">should be studied. It </w:t>
      </w:r>
      <w:r w:rsidR="004C397E">
        <w:rPr>
          <w:lang w:eastAsia="zh-CN"/>
        </w:rPr>
        <w:t>would be beneficial if</w:t>
      </w:r>
      <w:r w:rsidR="003F4F73">
        <w:rPr>
          <w:lang w:eastAsia="zh-CN"/>
        </w:rPr>
        <w:t xml:space="preserve"> </w:t>
      </w:r>
      <w:r w:rsidR="004F309C">
        <w:rPr>
          <w:lang w:eastAsia="zh-CN"/>
        </w:rPr>
        <w:t xml:space="preserve">a </w:t>
      </w:r>
      <w:r w:rsidR="001A63CA">
        <w:rPr>
          <w:lang w:eastAsia="zh-CN"/>
        </w:rPr>
        <w:t xml:space="preserve">similar technical solution </w:t>
      </w:r>
      <w:r w:rsidR="004F309C">
        <w:rPr>
          <w:lang w:eastAsia="zh-CN"/>
        </w:rPr>
        <w:t xml:space="preserve">for the </w:t>
      </w:r>
      <w:r w:rsidR="003F4F73">
        <w:rPr>
          <w:lang w:eastAsia="zh-CN"/>
        </w:rPr>
        <w:t xml:space="preserve">RBG / narrowband misalignment </w:t>
      </w:r>
      <w:r w:rsidR="004F309C">
        <w:rPr>
          <w:lang w:eastAsia="zh-CN"/>
        </w:rPr>
        <w:t xml:space="preserve">issue </w:t>
      </w:r>
      <w:r w:rsidR="001A63CA">
        <w:rPr>
          <w:lang w:eastAsia="zh-CN"/>
        </w:rPr>
        <w:t xml:space="preserve">can </w:t>
      </w:r>
      <w:r w:rsidR="002030DC">
        <w:rPr>
          <w:lang w:eastAsia="zh-CN"/>
        </w:rPr>
        <w:t xml:space="preserve">also </w:t>
      </w:r>
      <w:r w:rsidR="001A63CA">
        <w:rPr>
          <w:lang w:eastAsia="zh-CN"/>
        </w:rPr>
        <w:t>be applied</w:t>
      </w:r>
      <w:r w:rsidR="004F309C">
        <w:rPr>
          <w:lang w:eastAsia="zh-CN"/>
        </w:rPr>
        <w:t xml:space="preserve"> for this issue.</w:t>
      </w:r>
      <w:r w:rsidR="006C0D4F" w:rsidRPr="006C0D4F">
        <w:rPr>
          <w:lang w:eastAsia="zh-CN"/>
        </w:rPr>
        <w:t xml:space="preserve"> </w:t>
      </w:r>
    </w:p>
    <w:p w14:paraId="4BF651C7" w14:textId="77777777" w:rsidR="009B26FD" w:rsidRDefault="00031A41" w:rsidP="009B26FD">
      <w:pPr>
        <w:pStyle w:val="Heading1"/>
        <w:tabs>
          <w:tab w:val="left" w:pos="9781"/>
        </w:tabs>
        <w:ind w:right="-28"/>
        <w:jc w:val="both"/>
        <w:rPr>
          <w:lang w:eastAsia="zh-CN"/>
        </w:rPr>
      </w:pPr>
      <w:r>
        <w:rPr>
          <w:rFonts w:hint="eastAsia"/>
          <w:lang w:eastAsia="zh-CN"/>
        </w:rPr>
        <w:t>Discussion</w:t>
      </w:r>
    </w:p>
    <w:p w14:paraId="43AC1336" w14:textId="22CB2B49" w:rsidR="009E251D" w:rsidRDefault="009E251D" w:rsidP="009E251D">
      <w:pPr>
        <w:jc w:val="both"/>
        <w:rPr>
          <w:lang w:eastAsia="zh-CN"/>
        </w:rPr>
      </w:pPr>
      <w:r>
        <w:rPr>
          <w:lang w:eastAsia="zh-CN"/>
        </w:rPr>
        <w:t>In</w:t>
      </w:r>
      <w:r w:rsidR="00742B93">
        <w:rPr>
          <w:lang w:eastAsia="zh-CN"/>
        </w:rPr>
        <w:t xml:space="preserve"> </w:t>
      </w:r>
      <w:r w:rsidR="00742B93">
        <w:rPr>
          <w:lang w:eastAsia="zh-CN"/>
        </w:rPr>
        <w:fldChar w:fldCharType="begin"/>
      </w:r>
      <w:r w:rsidR="00742B93">
        <w:rPr>
          <w:lang w:eastAsia="zh-CN"/>
        </w:rPr>
        <w:instrText xml:space="preserve"> REF _Ref506541623 \r \h </w:instrText>
      </w:r>
      <w:r w:rsidR="00742B93">
        <w:rPr>
          <w:lang w:eastAsia="zh-CN"/>
        </w:rPr>
      </w:r>
      <w:r w:rsidR="00742B93">
        <w:rPr>
          <w:lang w:eastAsia="zh-CN"/>
        </w:rPr>
        <w:fldChar w:fldCharType="separate"/>
      </w:r>
      <w:r w:rsidR="003F06EB">
        <w:rPr>
          <w:lang w:eastAsia="zh-CN"/>
        </w:rPr>
        <w:t>[1]</w:t>
      </w:r>
      <w:r w:rsidR="00742B93">
        <w:rPr>
          <w:lang w:eastAsia="zh-CN"/>
        </w:rPr>
        <w:fldChar w:fldCharType="end"/>
      </w:r>
      <w:r>
        <w:rPr>
          <w:lang w:eastAsia="zh-CN"/>
        </w:rPr>
        <w:t xml:space="preserve">, it is observed that the RBG in LTE and the narrowbands in eMTC are not aligned. An example is shown in </w:t>
      </w:r>
      <w:r>
        <w:rPr>
          <w:lang w:eastAsia="zh-CN"/>
        </w:rPr>
        <w:fldChar w:fldCharType="begin"/>
      </w:r>
      <w:r>
        <w:rPr>
          <w:lang w:eastAsia="zh-CN"/>
        </w:rPr>
        <w:instrText xml:space="preserve"> REF _Ref505851508 \h </w:instrText>
      </w:r>
      <w:r w:rsidR="000465E7">
        <w:rPr>
          <w:lang w:eastAsia="zh-CN"/>
        </w:rPr>
        <w:instrText xml:space="preserve"> \* MERGEFORMAT </w:instrText>
      </w:r>
      <w:r>
        <w:rPr>
          <w:lang w:eastAsia="zh-CN"/>
        </w:rPr>
      </w:r>
      <w:r>
        <w:rPr>
          <w:lang w:eastAsia="zh-CN"/>
        </w:rPr>
        <w:fldChar w:fldCharType="separate"/>
      </w:r>
      <w:r w:rsidR="003F06EB">
        <w:rPr>
          <w:lang w:eastAsia="zh-CN"/>
        </w:rPr>
        <w:t>Figure 1</w:t>
      </w:r>
      <w:r>
        <w:rPr>
          <w:lang w:eastAsia="zh-CN"/>
        </w:rPr>
        <w:fldChar w:fldCharType="end"/>
      </w:r>
      <w:r>
        <w:rPr>
          <w:lang w:eastAsia="zh-CN"/>
        </w:rPr>
        <w:t xml:space="preserve"> for a 10 MHz system bandwidth. </w:t>
      </w:r>
      <w:r w:rsidR="0039102E">
        <w:rPr>
          <w:lang w:eastAsia="zh-CN"/>
        </w:rPr>
        <w:t xml:space="preserve">Here, </w:t>
      </w:r>
      <w:r>
        <w:rPr>
          <w:lang w:eastAsia="zh-CN"/>
        </w:rPr>
        <w:t xml:space="preserve">8 eMTC narrowbands are arranged in the 50 PRB system bandwidth such that they are </w:t>
      </w:r>
      <w:r w:rsidR="003F4F73">
        <w:rPr>
          <w:lang w:eastAsia="zh-CN"/>
        </w:rPr>
        <w:t xml:space="preserve">centred </w:t>
      </w:r>
      <w:r>
        <w:rPr>
          <w:lang w:eastAsia="zh-CN"/>
        </w:rPr>
        <w:t>with the 2 unused PRBs placed at both edges of the system bandwidth. It can be observed that the RBGs and narrowbands are not PRB aligned, i.e. they do not start from the same PRB.</w:t>
      </w:r>
    </w:p>
    <w:p w14:paraId="3B69E93E" w14:textId="77777777" w:rsidR="009E251D" w:rsidRDefault="009E251D" w:rsidP="009E251D"/>
    <w:p w14:paraId="6925B534" w14:textId="77777777" w:rsidR="009E251D" w:rsidRDefault="009E251D" w:rsidP="009E251D">
      <w:pPr>
        <w:ind w:left="-709"/>
      </w:pPr>
      <w:r>
        <w:rPr>
          <w:noProof/>
          <w:lang w:eastAsia="en-GB"/>
        </w:rPr>
        <w:drawing>
          <wp:inline distT="0" distB="0" distL="0" distR="0" wp14:anchorId="1DD6AC0E" wp14:editId="4F9350A7">
            <wp:extent cx="6840220" cy="1341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220" cy="1341120"/>
                    </a:xfrm>
                    <a:prstGeom prst="rect">
                      <a:avLst/>
                    </a:prstGeom>
                    <a:noFill/>
                  </pic:spPr>
                </pic:pic>
              </a:graphicData>
            </a:graphic>
          </wp:inline>
        </w:drawing>
      </w:r>
    </w:p>
    <w:p w14:paraId="66A5893E" w14:textId="77777777" w:rsidR="009E251D" w:rsidRDefault="009E251D" w:rsidP="009E251D">
      <w:pPr>
        <w:ind w:left="-709"/>
      </w:pPr>
    </w:p>
    <w:p w14:paraId="778F0B4D" w14:textId="79581B27" w:rsidR="009E251D" w:rsidRDefault="009E251D" w:rsidP="009E251D">
      <w:pPr>
        <w:pStyle w:val="Caption"/>
        <w:jc w:val="center"/>
        <w:outlineLvl w:val="0"/>
      </w:pPr>
      <w:bookmarkStart w:id="0" w:name="_Ref505851508"/>
      <w:r>
        <w:t xml:space="preserve">Figure </w:t>
      </w:r>
      <w:fldSimple w:instr=" SEQ Figure \* ARABIC ">
        <w:r w:rsidR="003F06EB">
          <w:rPr>
            <w:noProof/>
          </w:rPr>
          <w:t>1</w:t>
        </w:r>
      </w:fldSimple>
      <w:bookmarkEnd w:id="0"/>
      <w:r>
        <w:t xml:space="preserve">: </w:t>
      </w:r>
      <w:r w:rsidRPr="00C63536">
        <w:t xml:space="preserve">RBG </w:t>
      </w:r>
      <w:r>
        <w:t xml:space="preserve">and narrowband misalignment </w:t>
      </w:r>
      <w:r w:rsidRPr="00C63536">
        <w:t>in a 10 MHz system bandwidth</w:t>
      </w:r>
    </w:p>
    <w:p w14:paraId="45B18BDF" w14:textId="77777777" w:rsidR="009E251D" w:rsidRDefault="009E251D" w:rsidP="009E251D">
      <w:pPr>
        <w:ind w:left="-709"/>
      </w:pPr>
    </w:p>
    <w:p w14:paraId="474FD070" w14:textId="4DC3709D" w:rsidR="009E251D" w:rsidRDefault="009E251D" w:rsidP="009E251D">
      <w:pPr>
        <w:jc w:val="both"/>
      </w:pPr>
      <w:r>
        <w:lastRenderedPageBreak/>
        <w:t>A consequence of this misalignment between RBG</w:t>
      </w:r>
      <w:r w:rsidR="00962227">
        <w:t>s</w:t>
      </w:r>
      <w:r>
        <w:t xml:space="preserve"> and eMTC narrowband</w:t>
      </w:r>
      <w:r w:rsidR="00962227">
        <w:t>s</w:t>
      </w:r>
      <w:r>
        <w:t xml:space="preserve"> is that in a system that supports both LTE and eMTC, RBGs that overlap with a used n</w:t>
      </w:r>
      <w:r w:rsidR="00B64413">
        <w:t>arrowband cannot be scheduled</w:t>
      </w:r>
      <w:r w:rsidR="003F4F73">
        <w:t xml:space="preserve"> to a legacy LTE UE</w:t>
      </w:r>
      <w:r w:rsidR="00B64413">
        <w:t xml:space="preserve">. </w:t>
      </w:r>
      <w:r>
        <w:t>An example for a</w:t>
      </w:r>
      <w:r w:rsidR="00B64413">
        <w:t>n LTE</w:t>
      </w:r>
      <w:r>
        <w:t xml:space="preserve"> 10 MHz system bandwidth is shown in </w:t>
      </w:r>
      <w:r>
        <w:fldChar w:fldCharType="begin"/>
      </w:r>
      <w:r>
        <w:instrText xml:space="preserve"> REF _Ref505851989 \h  \* MERGEFORMAT </w:instrText>
      </w:r>
      <w:r>
        <w:fldChar w:fldCharType="separate"/>
      </w:r>
      <w:r w:rsidR="003F06EB">
        <w:t xml:space="preserve">Figure </w:t>
      </w:r>
      <w:r w:rsidR="003F06EB">
        <w:rPr>
          <w:noProof/>
        </w:rPr>
        <w:t>2</w:t>
      </w:r>
      <w:r>
        <w:fldChar w:fldCharType="end"/>
      </w:r>
      <w:r>
        <w:t>.  Here</w:t>
      </w:r>
      <w:r w:rsidR="00B64413">
        <w:t>,</w:t>
      </w:r>
      <w:r>
        <w:t xml:space="preserve"> </w:t>
      </w:r>
      <w:r w:rsidR="00B64413">
        <w:t>n</w:t>
      </w:r>
      <w:r>
        <w:t>arrowband#03 is scheduled which uses {PRB#19, PRB#20, PRB#21, PRB#22, PRB#23, PRB#24}</w:t>
      </w:r>
      <w:r w:rsidR="00B64413">
        <w:t xml:space="preserve">. </w:t>
      </w:r>
      <w:r>
        <w:t xml:space="preserve">As described previously, </w:t>
      </w:r>
      <w:r w:rsidR="003F4F73">
        <w:t xml:space="preserve">an </w:t>
      </w:r>
      <w:r>
        <w:t xml:space="preserve">RBG is the smallest granularity for PDSCH resource allocation and it can be observed that since PRB#19 &amp; PRB#20 are used, RBG#06 cannot be used, which </w:t>
      </w:r>
      <w:r w:rsidR="003F4F73">
        <w:t xml:space="preserve">causes </w:t>
      </w:r>
      <w:r>
        <w:t xml:space="preserve">PRB#18 to be </w:t>
      </w:r>
      <w:r w:rsidR="0039102E">
        <w:t xml:space="preserve">blocked from usage by LTE UEs. </w:t>
      </w:r>
      <w:r>
        <w:t xml:space="preserve">Similarly, PRB#24 is occupied which </w:t>
      </w:r>
      <w:r w:rsidR="003F4F73">
        <w:t xml:space="preserve">blocks </w:t>
      </w:r>
      <w:r>
        <w:t>the usage of RBG#08</w:t>
      </w:r>
      <w:r w:rsidR="003F4F73">
        <w:t>,</w:t>
      </w:r>
      <w:r>
        <w:t xml:space="preserve"> despite </w:t>
      </w:r>
      <w:r w:rsidR="0039102E">
        <w:t xml:space="preserve">the majority of </w:t>
      </w:r>
      <w:r w:rsidR="00731473">
        <w:t>RBG#</w:t>
      </w:r>
      <w:r>
        <w:t>8’s PRBs</w:t>
      </w:r>
      <w:r w:rsidR="0039102E">
        <w:t xml:space="preserve"> {PRB#25 &amp; PRB#26} being free. </w:t>
      </w:r>
      <w:r>
        <w:t>This leads to degradation in the cell throughput/spectral efficiency for the LTE system.</w:t>
      </w:r>
    </w:p>
    <w:p w14:paraId="5BFC3E24" w14:textId="77777777" w:rsidR="009E251D" w:rsidRDefault="009E251D" w:rsidP="009E251D"/>
    <w:p w14:paraId="76E8C2AB" w14:textId="77777777" w:rsidR="009E251D" w:rsidRDefault="009E251D" w:rsidP="009E251D">
      <w:pPr>
        <w:ind w:left="-709"/>
      </w:pPr>
      <w:r>
        <w:rPr>
          <w:noProof/>
          <w:lang w:eastAsia="en-GB"/>
        </w:rPr>
        <w:drawing>
          <wp:inline distT="0" distB="0" distL="0" distR="0" wp14:anchorId="618A0004" wp14:editId="062F8222">
            <wp:extent cx="6840220" cy="1341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40220" cy="1341120"/>
                    </a:xfrm>
                    <a:prstGeom prst="rect">
                      <a:avLst/>
                    </a:prstGeom>
                    <a:noFill/>
                  </pic:spPr>
                </pic:pic>
              </a:graphicData>
            </a:graphic>
          </wp:inline>
        </w:drawing>
      </w:r>
    </w:p>
    <w:p w14:paraId="5A8100EC" w14:textId="77777777" w:rsidR="009E251D" w:rsidRDefault="009E251D" w:rsidP="009E251D"/>
    <w:p w14:paraId="220D3FAB" w14:textId="53820525" w:rsidR="009E251D" w:rsidRDefault="009E251D" w:rsidP="009E251D">
      <w:pPr>
        <w:pStyle w:val="Caption"/>
        <w:jc w:val="center"/>
        <w:outlineLvl w:val="0"/>
      </w:pPr>
      <w:bookmarkStart w:id="1" w:name="_Ref505851989"/>
      <w:r>
        <w:t xml:space="preserve">Figure </w:t>
      </w:r>
      <w:fldSimple w:instr=" SEQ Figure \* ARABIC ">
        <w:r w:rsidR="003F06EB">
          <w:rPr>
            <w:noProof/>
          </w:rPr>
          <w:t>2</w:t>
        </w:r>
      </w:fldSimple>
      <w:bookmarkEnd w:id="1"/>
      <w:r>
        <w:t>: Blocked resources due to RBG &amp; narrowband misalignment</w:t>
      </w:r>
    </w:p>
    <w:p w14:paraId="7150461B" w14:textId="77777777" w:rsidR="00B64413" w:rsidRDefault="00B64413" w:rsidP="00B64413">
      <w:pPr>
        <w:rPr>
          <w:lang w:val="en-US"/>
        </w:rPr>
      </w:pPr>
    </w:p>
    <w:p w14:paraId="6A379694" w14:textId="46778B28" w:rsidR="00742B93" w:rsidRPr="00095F01" w:rsidRDefault="00742B93" w:rsidP="00B64413">
      <w:pPr>
        <w:jc w:val="both"/>
        <w:rPr>
          <w:b/>
          <w:lang w:val="en-US"/>
        </w:rPr>
      </w:pPr>
      <w:r w:rsidRPr="00DF55F0">
        <w:rPr>
          <w:b/>
          <w:lang w:val="en-US"/>
        </w:rPr>
        <w:t>Observation 1: PRBs in a RBG that overlap with a</w:t>
      </w:r>
      <w:r w:rsidR="00962227">
        <w:rPr>
          <w:b/>
          <w:lang w:val="en-US"/>
        </w:rPr>
        <w:t>n</w:t>
      </w:r>
      <w:r w:rsidRPr="00DF55F0">
        <w:rPr>
          <w:b/>
          <w:lang w:val="en-US"/>
        </w:rPr>
        <w:t xml:space="preserve"> MTC narrowband cannot be used by </w:t>
      </w:r>
      <w:r w:rsidR="00962227">
        <w:rPr>
          <w:b/>
          <w:lang w:val="en-US"/>
        </w:rPr>
        <w:t xml:space="preserve">an </w:t>
      </w:r>
      <w:r w:rsidRPr="00DF55F0">
        <w:rPr>
          <w:b/>
          <w:lang w:val="en-US"/>
        </w:rPr>
        <w:t xml:space="preserve">LTE UE. </w:t>
      </w:r>
      <w:r w:rsidRPr="00DF55F0">
        <w:rPr>
          <w:b/>
        </w:rPr>
        <w:t>This leads to degradation in the cell throughput/spectral efficiency for the LTE system.</w:t>
      </w:r>
      <w:r w:rsidRPr="00DF55F0">
        <w:rPr>
          <w:b/>
          <w:lang w:val="en-US"/>
        </w:rPr>
        <w:t xml:space="preserve"> </w:t>
      </w:r>
    </w:p>
    <w:p w14:paraId="791E3B29" w14:textId="77777777" w:rsidR="00742B93" w:rsidRDefault="00B64413" w:rsidP="00B64413">
      <w:pPr>
        <w:jc w:val="both"/>
        <w:rPr>
          <w:lang w:val="en-US"/>
        </w:rPr>
      </w:pPr>
      <w:r>
        <w:rPr>
          <w:lang w:val="en-US"/>
        </w:rPr>
        <w:t xml:space="preserve">We have </w:t>
      </w:r>
      <w:r w:rsidR="003F4F73">
        <w:rPr>
          <w:lang w:val="en-US"/>
        </w:rPr>
        <w:t xml:space="preserve">identified </w:t>
      </w:r>
      <w:r>
        <w:rPr>
          <w:lang w:val="en-US"/>
        </w:rPr>
        <w:t>some potential solutions as described in the following section</w:t>
      </w:r>
      <w:r w:rsidR="003F4F73">
        <w:rPr>
          <w:lang w:val="en-US"/>
        </w:rPr>
        <w:t>s</w:t>
      </w:r>
      <w:r>
        <w:rPr>
          <w:lang w:val="en-US"/>
        </w:rPr>
        <w:t xml:space="preserve">. The objective is to keep high cell throughput/spectral efficiency for the LTE system. In addition, the </w:t>
      </w:r>
      <w:r w:rsidR="00731473">
        <w:rPr>
          <w:lang w:val="en-US"/>
        </w:rPr>
        <w:t xml:space="preserve">potential </w:t>
      </w:r>
      <w:r>
        <w:rPr>
          <w:lang w:val="en-US"/>
        </w:rPr>
        <w:t xml:space="preserve">solutions are not </w:t>
      </w:r>
      <w:r w:rsidRPr="00B64413">
        <w:rPr>
          <w:lang w:val="en-US"/>
        </w:rPr>
        <w:t>at the expense of significant increase of UE complexity or energy consumption.</w:t>
      </w:r>
    </w:p>
    <w:p w14:paraId="6A34FF71" w14:textId="77777777" w:rsidR="00731473" w:rsidRPr="00B64413" w:rsidRDefault="00731473" w:rsidP="00B64413">
      <w:pPr>
        <w:jc w:val="both"/>
        <w:rPr>
          <w:lang w:val="en-US"/>
        </w:rPr>
      </w:pPr>
    </w:p>
    <w:p w14:paraId="3D058399" w14:textId="17964879" w:rsidR="00B6261C" w:rsidRDefault="00B6261C" w:rsidP="00D05AD2">
      <w:pPr>
        <w:pStyle w:val="Heading2"/>
        <w:rPr>
          <w:lang w:eastAsia="zh-CN"/>
        </w:rPr>
      </w:pPr>
      <w:bookmarkStart w:id="2" w:name="_Ref506569747"/>
      <w:r>
        <w:rPr>
          <w:lang w:eastAsia="zh-CN"/>
        </w:rPr>
        <w:t>Technical Solutions</w:t>
      </w:r>
      <w:bookmarkEnd w:id="2"/>
    </w:p>
    <w:p w14:paraId="0E388E6F" w14:textId="77777777" w:rsidR="00147627" w:rsidRDefault="00B64413" w:rsidP="00095F01">
      <w:pPr>
        <w:pStyle w:val="Heading3"/>
        <w:rPr>
          <w:lang w:eastAsia="zh-CN"/>
        </w:rPr>
      </w:pPr>
      <w:bookmarkStart w:id="3" w:name="_Ref506548681"/>
      <w:r>
        <w:rPr>
          <w:lang w:eastAsia="zh-CN"/>
        </w:rPr>
        <w:t xml:space="preserve">Narrowband </w:t>
      </w:r>
      <w:r w:rsidR="008D4F6B">
        <w:rPr>
          <w:lang w:eastAsia="zh-CN"/>
        </w:rPr>
        <w:t>Shifting Operation</w:t>
      </w:r>
      <w:bookmarkEnd w:id="3"/>
    </w:p>
    <w:p w14:paraId="2ABCFFE2" w14:textId="61D56718" w:rsidR="002243DE" w:rsidRPr="002243DE" w:rsidRDefault="002243DE" w:rsidP="002243DE">
      <w:pPr>
        <w:jc w:val="both"/>
        <w:rPr>
          <w:lang w:eastAsia="zh-CN"/>
        </w:rPr>
      </w:pPr>
      <w:r>
        <w:rPr>
          <w:lang w:eastAsia="zh-CN"/>
        </w:rPr>
        <w:t>Here, we</w:t>
      </w:r>
      <w:r w:rsidRPr="002243DE">
        <w:rPr>
          <w:lang w:eastAsia="zh-CN"/>
        </w:rPr>
        <w:t xml:space="preserve"> introduce RRC signalling in the SIBs or UE specific signalling to indicate a shift pattern in the eMTC narrowbands.</w:t>
      </w:r>
      <w:r>
        <w:rPr>
          <w:lang w:eastAsia="zh-CN"/>
        </w:rPr>
        <w:t xml:space="preserve"> This </w:t>
      </w:r>
      <w:r w:rsidRPr="002243DE">
        <w:rPr>
          <w:lang w:eastAsia="zh-CN"/>
        </w:rPr>
        <w:t xml:space="preserve">shift pattern would </w:t>
      </w:r>
      <w:r w:rsidR="00D13485">
        <w:rPr>
          <w:lang w:eastAsia="zh-CN"/>
        </w:rPr>
        <w:t>inform</w:t>
      </w:r>
      <w:r w:rsidRPr="002243DE">
        <w:rPr>
          <w:lang w:eastAsia="zh-CN"/>
        </w:rPr>
        <w:t xml:space="preserve"> the eMTC UE </w:t>
      </w:r>
      <w:r w:rsidR="00D13485">
        <w:rPr>
          <w:lang w:eastAsia="zh-CN"/>
        </w:rPr>
        <w:t xml:space="preserve">on </w:t>
      </w:r>
      <w:r w:rsidRPr="002243DE">
        <w:rPr>
          <w:lang w:eastAsia="zh-CN"/>
        </w:rPr>
        <w:t xml:space="preserve">the number of PRBs that need to be shifted to form the </w:t>
      </w:r>
      <w:r w:rsidR="003F4F73">
        <w:rPr>
          <w:lang w:eastAsia="zh-CN"/>
        </w:rPr>
        <w:t xml:space="preserve">shifted </w:t>
      </w:r>
      <w:r w:rsidRPr="002243DE">
        <w:rPr>
          <w:lang w:eastAsia="zh-CN"/>
        </w:rPr>
        <w:t>narrowbands.</w:t>
      </w:r>
    </w:p>
    <w:p w14:paraId="2FB1467D" w14:textId="73226814" w:rsidR="002243DE" w:rsidRPr="00D81E9C" w:rsidRDefault="002243DE" w:rsidP="00D81E9C">
      <w:pPr>
        <w:jc w:val="both"/>
        <w:rPr>
          <w:lang w:eastAsia="zh-CN"/>
        </w:rPr>
      </w:pPr>
      <w:r>
        <w:rPr>
          <w:lang w:eastAsia="zh-CN"/>
        </w:rPr>
        <w:t>The RRC signals the number of PRBs that should be shifted either to the right or the left for all the eMTC narrowbands. For example</w:t>
      </w:r>
      <w:r w:rsidR="000A386C">
        <w:rPr>
          <w:lang w:eastAsia="zh-CN"/>
        </w:rPr>
        <w:t>,</w:t>
      </w:r>
      <w:r>
        <w:rPr>
          <w:lang w:eastAsia="zh-CN"/>
        </w:rPr>
        <w:t xml:space="preserve"> in the 10 MHz system bandwidth case, the RRC can signal a shift of 1 PRB to the left as shown in </w:t>
      </w:r>
      <w:r>
        <w:rPr>
          <w:lang w:eastAsia="zh-CN"/>
        </w:rPr>
        <w:fldChar w:fldCharType="begin"/>
      </w:r>
      <w:r>
        <w:rPr>
          <w:lang w:eastAsia="zh-CN"/>
        </w:rPr>
        <w:instrText xml:space="preserve"> REF _Ref505853654 \h  \* MERGEFORMAT </w:instrText>
      </w:r>
      <w:r>
        <w:rPr>
          <w:lang w:eastAsia="zh-CN"/>
        </w:rPr>
      </w:r>
      <w:r>
        <w:rPr>
          <w:lang w:eastAsia="zh-CN"/>
        </w:rPr>
        <w:fldChar w:fldCharType="separate"/>
      </w:r>
      <w:r w:rsidR="003F06EB">
        <w:rPr>
          <w:lang w:eastAsia="zh-CN"/>
        </w:rPr>
        <w:t>Figure 3</w:t>
      </w:r>
      <w:r>
        <w:rPr>
          <w:lang w:eastAsia="zh-CN"/>
        </w:rPr>
        <w:fldChar w:fldCharType="end"/>
      </w:r>
      <w:r>
        <w:rPr>
          <w:lang w:eastAsia="zh-CN"/>
        </w:rPr>
        <w:t>, which would align the narrowbands with the RBG (aligned narrowbands are highlighted in blue). Other LTE system bandwidth</w:t>
      </w:r>
      <w:r w:rsidR="00962227">
        <w:rPr>
          <w:lang w:eastAsia="zh-CN"/>
        </w:rPr>
        <w:t>s</w:t>
      </w:r>
      <w:r>
        <w:rPr>
          <w:lang w:eastAsia="zh-CN"/>
        </w:rPr>
        <w:t xml:space="preserve"> could have different PRB shift values.</w:t>
      </w:r>
    </w:p>
    <w:p w14:paraId="3EE9E487" w14:textId="77777777" w:rsidR="002243DE" w:rsidRDefault="002243DE" w:rsidP="002243DE">
      <w:pPr>
        <w:pStyle w:val="BodyText"/>
        <w:spacing w:after="0"/>
        <w:ind w:left="-709"/>
        <w:rPr>
          <w:rFonts w:cstheme="minorHAnsi"/>
          <w:lang w:val="en-GB"/>
        </w:rPr>
      </w:pPr>
      <w:r>
        <w:rPr>
          <w:rFonts w:cstheme="minorHAnsi"/>
          <w:noProof/>
          <w:lang w:val="en-GB" w:eastAsia="en-GB"/>
        </w:rPr>
        <w:drawing>
          <wp:inline distT="0" distB="0" distL="0" distR="0" wp14:anchorId="679FFC4F" wp14:editId="7F9F581C">
            <wp:extent cx="6840220" cy="1981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40220" cy="1981200"/>
                    </a:xfrm>
                    <a:prstGeom prst="rect">
                      <a:avLst/>
                    </a:prstGeom>
                    <a:noFill/>
                  </pic:spPr>
                </pic:pic>
              </a:graphicData>
            </a:graphic>
          </wp:inline>
        </w:drawing>
      </w:r>
    </w:p>
    <w:p w14:paraId="2DF0F4F2" w14:textId="50249AF4" w:rsidR="002243DE" w:rsidRDefault="002243DE" w:rsidP="002243DE">
      <w:pPr>
        <w:pStyle w:val="Caption"/>
        <w:jc w:val="center"/>
      </w:pPr>
      <w:bookmarkStart w:id="4" w:name="_Ref505853654"/>
      <w:r>
        <w:t xml:space="preserve">Figure </w:t>
      </w:r>
      <w:fldSimple w:instr=" SEQ Figure \* ARABIC ">
        <w:r w:rsidR="003F06EB">
          <w:rPr>
            <w:noProof/>
          </w:rPr>
          <w:t>3</w:t>
        </w:r>
      </w:fldSimple>
      <w:bookmarkEnd w:id="4"/>
      <w:r>
        <w:t>: Shift narrowbands by 1 PRB to the left</w:t>
      </w:r>
      <w:r w:rsidR="000A386C">
        <w:t xml:space="preserve"> in LTE 10 MHz</w:t>
      </w:r>
    </w:p>
    <w:p w14:paraId="0FF1C2F5" w14:textId="77777777" w:rsidR="00DB5A38" w:rsidRDefault="00DB5A38" w:rsidP="000A386C">
      <w:pPr>
        <w:spacing w:after="0"/>
        <w:contextualSpacing/>
        <w:rPr>
          <w:lang w:val="en-US"/>
        </w:rPr>
      </w:pPr>
    </w:p>
    <w:p w14:paraId="48D0D8B7" w14:textId="3A206E06" w:rsidR="000A386C" w:rsidRDefault="000A386C" w:rsidP="00D81E9C">
      <w:pPr>
        <w:spacing w:after="0"/>
        <w:contextualSpacing/>
        <w:jc w:val="both"/>
        <w:rPr>
          <w:lang w:eastAsia="zh-CN"/>
        </w:rPr>
      </w:pPr>
      <w:r w:rsidRPr="000A386C">
        <w:rPr>
          <w:lang w:eastAsia="zh-CN"/>
        </w:rPr>
        <w:t xml:space="preserve">In another </w:t>
      </w:r>
      <w:r w:rsidR="00D81E9C">
        <w:rPr>
          <w:lang w:eastAsia="zh-CN"/>
        </w:rPr>
        <w:t xml:space="preserve">approach, the </w:t>
      </w:r>
      <w:r w:rsidRPr="000A386C">
        <w:rPr>
          <w:lang w:eastAsia="zh-CN"/>
        </w:rPr>
        <w:t xml:space="preserve">RRC configured shift is performed on a group of narrowbands. This </w:t>
      </w:r>
      <w:r w:rsidR="00D81E9C">
        <w:rPr>
          <w:lang w:eastAsia="zh-CN"/>
        </w:rPr>
        <w:t>could be</w:t>
      </w:r>
      <w:r w:rsidRPr="000A386C">
        <w:rPr>
          <w:lang w:eastAsia="zh-CN"/>
        </w:rPr>
        <w:t xml:space="preserve"> useful for a system bandwidth that has</w:t>
      </w:r>
      <w:r w:rsidR="003F4F73">
        <w:rPr>
          <w:lang w:eastAsia="zh-CN"/>
        </w:rPr>
        <w:t xml:space="preserve"> narrowbands</w:t>
      </w:r>
      <w:r w:rsidR="00B659BA">
        <w:rPr>
          <w:lang w:eastAsia="zh-CN"/>
        </w:rPr>
        <w:t xml:space="preserve"> that misalign with RBGs differently in the upper and lower portions of the system bandwidth. An example is shown in </w:t>
      </w:r>
      <w:r w:rsidR="00B659BA">
        <w:rPr>
          <w:lang w:eastAsia="zh-CN"/>
        </w:rPr>
        <w:fldChar w:fldCharType="begin"/>
      </w:r>
      <w:r w:rsidR="00B659BA">
        <w:rPr>
          <w:lang w:eastAsia="zh-CN"/>
        </w:rPr>
        <w:instrText xml:space="preserve"> REF _Ref506499426 \h </w:instrText>
      </w:r>
      <w:r w:rsidR="00B659BA">
        <w:rPr>
          <w:lang w:eastAsia="zh-CN"/>
        </w:rPr>
      </w:r>
      <w:r w:rsidR="00B659BA">
        <w:rPr>
          <w:lang w:eastAsia="zh-CN"/>
        </w:rPr>
        <w:fldChar w:fldCharType="separate"/>
      </w:r>
      <w:r w:rsidR="003F06EB">
        <w:t xml:space="preserve">Figure </w:t>
      </w:r>
      <w:r w:rsidR="003F06EB">
        <w:rPr>
          <w:noProof/>
        </w:rPr>
        <w:t>4</w:t>
      </w:r>
      <w:r w:rsidR="00B659BA">
        <w:rPr>
          <w:lang w:eastAsia="zh-CN"/>
        </w:rPr>
        <w:fldChar w:fldCharType="end"/>
      </w:r>
      <w:r w:rsidR="00B659BA">
        <w:rPr>
          <w:lang w:eastAsia="zh-CN"/>
        </w:rPr>
        <w:t xml:space="preserve">, where the lower narrowband needs to be shifted to the left by one PRB to achieve alignment, but the upper narrowband does not need shifting since it is already aligned. </w:t>
      </w:r>
      <w:r w:rsidRPr="000A386C">
        <w:rPr>
          <w:lang w:eastAsia="zh-CN"/>
        </w:rPr>
        <w:t xml:space="preserve"> </w:t>
      </w:r>
    </w:p>
    <w:p w14:paraId="0F16C8AA" w14:textId="77777777" w:rsidR="00D81E9C" w:rsidRDefault="00D81E9C" w:rsidP="00D81E9C">
      <w:pPr>
        <w:pStyle w:val="BodyText"/>
        <w:spacing w:after="240"/>
        <w:rPr>
          <w:rFonts w:cstheme="minorHAnsi"/>
          <w:lang w:val="en-GB"/>
        </w:rPr>
      </w:pPr>
    </w:p>
    <w:p w14:paraId="34C423C6" w14:textId="77777777" w:rsidR="000A386C" w:rsidRPr="000A386C" w:rsidRDefault="000A386C" w:rsidP="000A386C">
      <w:pPr>
        <w:spacing w:after="0"/>
        <w:contextualSpacing/>
        <w:rPr>
          <w:b/>
        </w:rPr>
      </w:pPr>
    </w:p>
    <w:p w14:paraId="639D26E3" w14:textId="77777777" w:rsidR="00B659BA" w:rsidRDefault="00B659BA" w:rsidP="0025418C">
      <w:pPr>
        <w:spacing w:after="0"/>
        <w:contextualSpacing/>
        <w:jc w:val="both"/>
        <w:rPr>
          <w:lang w:val="en-US"/>
        </w:rPr>
      </w:pPr>
    </w:p>
    <w:p w14:paraId="1EE9C901" w14:textId="77777777" w:rsidR="00B659BA" w:rsidRDefault="00B659BA" w:rsidP="00095F01">
      <w:pPr>
        <w:spacing w:after="0"/>
        <w:contextualSpacing/>
        <w:jc w:val="center"/>
        <w:rPr>
          <w:lang w:val="en-US"/>
        </w:rPr>
      </w:pPr>
      <w:r>
        <w:rPr>
          <w:noProof/>
          <w:lang w:eastAsia="en-GB"/>
        </w:rPr>
        <w:drawing>
          <wp:inline distT="0" distB="0" distL="0" distR="0" wp14:anchorId="18BC2E15" wp14:editId="0640A477">
            <wp:extent cx="3968750" cy="206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8750" cy="2060575"/>
                    </a:xfrm>
                    <a:prstGeom prst="rect">
                      <a:avLst/>
                    </a:prstGeom>
                    <a:noFill/>
                  </pic:spPr>
                </pic:pic>
              </a:graphicData>
            </a:graphic>
          </wp:inline>
        </w:drawing>
      </w:r>
    </w:p>
    <w:p w14:paraId="09D0EC7B" w14:textId="7929B49B" w:rsidR="00B659BA" w:rsidRDefault="00B659BA" w:rsidP="0040560F">
      <w:pPr>
        <w:pStyle w:val="Caption"/>
        <w:jc w:val="center"/>
      </w:pPr>
      <w:bookmarkStart w:id="5" w:name="_Ref506499426"/>
      <w:r>
        <w:t xml:space="preserve">Figure </w:t>
      </w:r>
      <w:fldSimple w:instr=" SEQ Figure \* ARABIC ">
        <w:r w:rsidR="003F06EB">
          <w:rPr>
            <w:noProof/>
          </w:rPr>
          <w:t>4</w:t>
        </w:r>
      </w:fldSimple>
      <w:bookmarkEnd w:id="5"/>
      <w:r>
        <w:t xml:space="preserve"> - shifting a group of narrowbands to achieve RBG alignment</w:t>
      </w:r>
    </w:p>
    <w:p w14:paraId="2F0CD83E" w14:textId="77777777" w:rsidR="00B659BA" w:rsidRDefault="00B659BA" w:rsidP="0025418C">
      <w:pPr>
        <w:spacing w:after="0"/>
        <w:contextualSpacing/>
        <w:jc w:val="both"/>
        <w:rPr>
          <w:lang w:val="en-US"/>
        </w:rPr>
      </w:pPr>
    </w:p>
    <w:p w14:paraId="17C02734" w14:textId="47FC16E5" w:rsidR="00D13485" w:rsidRPr="00BC18EE" w:rsidRDefault="00D81E9C" w:rsidP="0025418C">
      <w:pPr>
        <w:spacing w:after="0"/>
        <w:contextualSpacing/>
        <w:jc w:val="both"/>
        <w:rPr>
          <w:rFonts w:cstheme="minorHAnsi"/>
        </w:rPr>
      </w:pPr>
      <w:r>
        <w:rPr>
          <w:lang w:val="en-US"/>
        </w:rPr>
        <w:t xml:space="preserve">Considering </w:t>
      </w:r>
      <w:r w:rsidR="00B659BA">
        <w:rPr>
          <w:lang w:val="en-US"/>
        </w:rPr>
        <w:t xml:space="preserve">that </w:t>
      </w:r>
      <w:r w:rsidRPr="00D81E9C">
        <w:rPr>
          <w:lang w:val="en-US"/>
        </w:rPr>
        <w:t xml:space="preserve">there could still be some other possible shifting methods </w:t>
      </w:r>
      <w:r w:rsidR="00B659BA">
        <w:rPr>
          <w:lang w:val="en-US"/>
        </w:rPr>
        <w:t>that could</w:t>
      </w:r>
      <w:r w:rsidRPr="00D81E9C">
        <w:rPr>
          <w:lang w:val="en-US"/>
        </w:rPr>
        <w:t xml:space="preserve"> depend on the selected LTE bandwidth, the details on shift pattern operation </w:t>
      </w:r>
      <w:r w:rsidR="00B659BA">
        <w:rPr>
          <w:lang w:val="en-US"/>
        </w:rPr>
        <w:t>should be for</w:t>
      </w:r>
      <w:r w:rsidRPr="00D81E9C">
        <w:rPr>
          <w:lang w:val="en-US"/>
        </w:rPr>
        <w:t xml:space="preserve"> further </w:t>
      </w:r>
      <w:r w:rsidR="00B659BA" w:rsidRPr="00D81E9C">
        <w:rPr>
          <w:lang w:val="en-US"/>
        </w:rPr>
        <w:t>stud</w:t>
      </w:r>
      <w:r w:rsidR="00B659BA">
        <w:rPr>
          <w:lang w:val="en-US"/>
        </w:rPr>
        <w:t>y</w:t>
      </w:r>
      <w:r w:rsidRPr="00D81E9C">
        <w:rPr>
          <w:lang w:val="en-US"/>
        </w:rPr>
        <w:t>.</w:t>
      </w:r>
      <w:r w:rsidR="0025418C">
        <w:rPr>
          <w:lang w:val="en-US"/>
        </w:rPr>
        <w:t xml:space="preserve"> If </w:t>
      </w:r>
      <w:r w:rsidR="00B659BA">
        <w:rPr>
          <w:rFonts w:cstheme="minorHAnsi"/>
        </w:rPr>
        <w:t>there is</w:t>
      </w:r>
      <w:r w:rsidR="0025418C">
        <w:rPr>
          <w:rFonts w:cstheme="minorHAnsi"/>
        </w:rPr>
        <w:t xml:space="preserve"> one shift pattern </w:t>
      </w:r>
      <w:r w:rsidR="00B659BA">
        <w:rPr>
          <w:rFonts w:cstheme="minorHAnsi"/>
        </w:rPr>
        <w:t xml:space="preserve">per system bandwidth </w:t>
      </w:r>
      <w:r w:rsidR="0025418C">
        <w:rPr>
          <w:rFonts w:cstheme="minorHAnsi"/>
        </w:rPr>
        <w:t xml:space="preserve">then dedicated signalling </w:t>
      </w:r>
      <w:r w:rsidR="00B659BA">
        <w:rPr>
          <w:rFonts w:cstheme="minorHAnsi"/>
        </w:rPr>
        <w:t xml:space="preserve">of the shift pattern </w:t>
      </w:r>
      <w:r w:rsidR="0025418C">
        <w:rPr>
          <w:rFonts w:cstheme="minorHAnsi"/>
        </w:rPr>
        <w:t>may not be required</w:t>
      </w:r>
      <w:r w:rsidR="00B659BA">
        <w:rPr>
          <w:rFonts w:cstheme="minorHAnsi"/>
        </w:rPr>
        <w:t xml:space="preserve"> and it may suffice to simply toggle shifting on and off, where the shift pattern to apply for each system bandwidth is specified</w:t>
      </w:r>
      <w:r w:rsidR="0025418C">
        <w:rPr>
          <w:rFonts w:cstheme="minorHAnsi"/>
        </w:rPr>
        <w:t>.</w:t>
      </w:r>
      <w:r w:rsidR="00AC788C">
        <w:rPr>
          <w:rFonts w:cstheme="minorHAnsi"/>
        </w:rPr>
        <w:t xml:space="preserve"> This shift toggle can be indicated in the DCI carrying the downlink grant.</w:t>
      </w:r>
      <w:r w:rsidR="00BC18EE">
        <w:rPr>
          <w:rFonts w:cstheme="minorHAnsi"/>
        </w:rPr>
        <w:t xml:space="preserve"> As for the operation with frequency hopping, it would just follow the existing hopping pattern. However, the actual narrowband could be shifted depending on the shift pattern.</w:t>
      </w:r>
    </w:p>
    <w:p w14:paraId="4CCF92B4" w14:textId="77777777" w:rsidR="00D81E9C" w:rsidRDefault="00D81E9C" w:rsidP="000A386C">
      <w:pPr>
        <w:spacing w:after="0"/>
        <w:contextualSpacing/>
        <w:rPr>
          <w:b/>
          <w:lang w:val="en-US"/>
        </w:rPr>
      </w:pPr>
    </w:p>
    <w:p w14:paraId="70BB175A" w14:textId="0419437F" w:rsidR="000A386C" w:rsidRDefault="000A386C" w:rsidP="003849CA">
      <w:pPr>
        <w:spacing w:after="0"/>
        <w:contextualSpacing/>
        <w:jc w:val="both"/>
        <w:rPr>
          <w:b/>
          <w:lang w:eastAsia="zh-CN"/>
        </w:rPr>
      </w:pPr>
      <w:r w:rsidRPr="000A386C">
        <w:rPr>
          <w:b/>
          <w:lang w:val="en-US"/>
        </w:rPr>
        <w:t>Proposal 1</w:t>
      </w:r>
      <w:r w:rsidRPr="00D81E9C">
        <w:rPr>
          <w:b/>
          <w:lang w:val="en-US"/>
        </w:rPr>
        <w:t>:</w:t>
      </w:r>
      <w:r w:rsidR="00D81E9C" w:rsidRPr="00D81E9C">
        <w:rPr>
          <w:b/>
          <w:lang w:val="en-US"/>
        </w:rPr>
        <w:t xml:space="preserve"> </w:t>
      </w:r>
      <w:r w:rsidR="00D81E9C" w:rsidRPr="00D81E9C">
        <w:rPr>
          <w:b/>
          <w:lang w:eastAsia="zh-CN"/>
        </w:rPr>
        <w:t xml:space="preserve">Introduce RRC signalling in the SIBs or UE specific signalling to indicate </w:t>
      </w:r>
      <w:r w:rsidR="00B659BA">
        <w:rPr>
          <w:b/>
          <w:lang w:eastAsia="zh-CN"/>
        </w:rPr>
        <w:t>application of a</w:t>
      </w:r>
      <w:r w:rsidR="00B659BA" w:rsidRPr="00D81E9C">
        <w:rPr>
          <w:b/>
          <w:lang w:eastAsia="zh-CN"/>
        </w:rPr>
        <w:t xml:space="preserve"> </w:t>
      </w:r>
      <w:r w:rsidR="00D81E9C" w:rsidRPr="00D81E9C">
        <w:rPr>
          <w:b/>
          <w:lang w:eastAsia="zh-CN"/>
        </w:rPr>
        <w:t>shift pattern in the eMTC narrowbands</w:t>
      </w:r>
      <w:r w:rsidR="00D81E9C">
        <w:rPr>
          <w:b/>
          <w:lang w:eastAsia="zh-CN"/>
        </w:rPr>
        <w:t xml:space="preserve">. The detailed shift pattern </w:t>
      </w:r>
      <w:r w:rsidR="00891062">
        <w:rPr>
          <w:b/>
          <w:lang w:eastAsia="zh-CN"/>
        </w:rPr>
        <w:t>is</w:t>
      </w:r>
      <w:r w:rsidR="007502E8">
        <w:rPr>
          <w:b/>
          <w:lang w:eastAsia="zh-CN"/>
        </w:rPr>
        <w:t xml:space="preserve"> </w:t>
      </w:r>
      <w:r w:rsidR="00D81E9C">
        <w:rPr>
          <w:b/>
          <w:lang w:eastAsia="zh-CN"/>
        </w:rPr>
        <w:t xml:space="preserve">for further studies (FFS). </w:t>
      </w:r>
    </w:p>
    <w:p w14:paraId="1BA58895" w14:textId="77777777" w:rsidR="00891062" w:rsidRDefault="00891062" w:rsidP="003849CA">
      <w:pPr>
        <w:spacing w:after="0"/>
        <w:contextualSpacing/>
        <w:jc w:val="both"/>
        <w:rPr>
          <w:b/>
          <w:lang w:eastAsia="zh-CN"/>
        </w:rPr>
      </w:pPr>
    </w:p>
    <w:p w14:paraId="792F174D" w14:textId="7F187666" w:rsidR="00A36803" w:rsidRDefault="00055474" w:rsidP="00600414">
      <w:pPr>
        <w:pStyle w:val="BodyText"/>
        <w:spacing w:after="240"/>
        <w:rPr>
          <w:lang w:eastAsia="zh-CN"/>
        </w:rPr>
      </w:pPr>
      <w:r w:rsidRPr="00600414">
        <w:rPr>
          <w:rFonts w:ascii="Times New Roman" w:eastAsia="SimSun" w:hAnsi="Times New Roman" w:cs="Times New Roman"/>
          <w:kern w:val="0"/>
          <w:sz w:val="20"/>
          <w:szCs w:val="20"/>
        </w:rPr>
        <w:t>For UE specific RRC signalling, t</w:t>
      </w:r>
      <w:r w:rsidR="00891062" w:rsidRPr="00600414">
        <w:rPr>
          <w:rFonts w:ascii="Times New Roman" w:eastAsia="SimSun" w:hAnsi="Times New Roman" w:cs="Times New Roman"/>
          <w:kern w:val="0"/>
          <w:sz w:val="20"/>
          <w:szCs w:val="20"/>
        </w:rPr>
        <w:t xml:space="preserve">he eNB RRC signals the shift pattern indicated in the DCI carrying the downlink or uplink grant to the UE. Thus, the shift in narrowband is dynamically indicated to the UE. This approach is particularly useful in a system that supports both Rel-15 eMTC UEs that are shift-capable and legacy eMTC UEs that are not shift-capable. </w:t>
      </w:r>
    </w:p>
    <w:p w14:paraId="1E9DCD46" w14:textId="168D37DC" w:rsidR="00A36803" w:rsidRPr="004D6730" w:rsidRDefault="00A36803" w:rsidP="003849CA">
      <w:pPr>
        <w:spacing w:after="0"/>
        <w:contextualSpacing/>
        <w:jc w:val="both"/>
        <w:rPr>
          <w:b/>
          <w:lang w:val="en-US"/>
        </w:rPr>
      </w:pPr>
      <w:r w:rsidRPr="004D6730">
        <w:rPr>
          <w:b/>
          <w:lang w:eastAsia="zh-CN"/>
        </w:rPr>
        <w:t xml:space="preserve">Proposal 2: The </w:t>
      </w:r>
      <w:r w:rsidR="004D6730" w:rsidRPr="004D6730">
        <w:rPr>
          <w:b/>
          <w:lang w:eastAsia="zh-CN"/>
        </w:rPr>
        <w:t xml:space="preserve">eNB can decide whether to </w:t>
      </w:r>
      <w:r w:rsidRPr="004D6730">
        <w:rPr>
          <w:b/>
          <w:lang w:eastAsia="zh-CN"/>
        </w:rPr>
        <w:t xml:space="preserve">shift </w:t>
      </w:r>
      <w:r w:rsidR="004D6730" w:rsidRPr="004D6730">
        <w:rPr>
          <w:b/>
          <w:lang w:eastAsia="zh-CN"/>
        </w:rPr>
        <w:t xml:space="preserve">a </w:t>
      </w:r>
      <w:r w:rsidRPr="004D6730">
        <w:rPr>
          <w:b/>
          <w:lang w:eastAsia="zh-CN"/>
        </w:rPr>
        <w:t xml:space="preserve">narrowband scheduled to a UE </w:t>
      </w:r>
      <w:r w:rsidR="004D6730" w:rsidRPr="004D6730">
        <w:rPr>
          <w:b/>
          <w:lang w:eastAsia="zh-CN"/>
        </w:rPr>
        <w:t xml:space="preserve">by indicating it in the </w:t>
      </w:r>
      <w:r w:rsidRPr="004D6730">
        <w:rPr>
          <w:b/>
          <w:lang w:eastAsia="zh-CN"/>
        </w:rPr>
        <w:t>DCI using 1 bit.</w:t>
      </w:r>
    </w:p>
    <w:p w14:paraId="547BBE0C" w14:textId="77777777" w:rsidR="00731473" w:rsidRPr="0025418C" w:rsidRDefault="00731473" w:rsidP="000A386C">
      <w:pPr>
        <w:spacing w:after="0"/>
        <w:contextualSpacing/>
        <w:rPr>
          <w:b/>
          <w:lang w:val="en-US"/>
        </w:rPr>
      </w:pPr>
    </w:p>
    <w:p w14:paraId="2A36B0FF" w14:textId="77777777" w:rsidR="00147627" w:rsidRPr="00682D98" w:rsidRDefault="008D4F6B" w:rsidP="00095F01">
      <w:pPr>
        <w:pStyle w:val="Heading3"/>
      </w:pPr>
      <w:bookmarkStart w:id="6" w:name="_Ref506548463"/>
      <w:r>
        <w:rPr>
          <w:lang w:eastAsia="zh-CN"/>
        </w:rPr>
        <w:t xml:space="preserve">Invalid Resource </w:t>
      </w:r>
      <w:r w:rsidR="0025418C">
        <w:rPr>
          <w:lang w:eastAsia="zh-CN"/>
        </w:rPr>
        <w:t xml:space="preserve">Block (RB) </w:t>
      </w:r>
      <w:r>
        <w:rPr>
          <w:lang w:eastAsia="zh-CN"/>
        </w:rPr>
        <w:t>Indication</w:t>
      </w:r>
      <w:bookmarkEnd w:id="6"/>
    </w:p>
    <w:p w14:paraId="0F30E9ED" w14:textId="39BDCF0F" w:rsidR="00055A74" w:rsidRDefault="0076570E" w:rsidP="00E84C05">
      <w:pPr>
        <w:jc w:val="both"/>
      </w:pPr>
      <w:r>
        <w:rPr>
          <w:lang w:eastAsia="zh-CN"/>
        </w:rPr>
        <w:t xml:space="preserve">In this section, we describe the case when an MTC UE is allowed to use less PRB than its default configuration (e.g. full PRB allocation in a narrowband). </w:t>
      </w:r>
      <w:r w:rsidR="000465E7" w:rsidRPr="007D677B">
        <w:rPr>
          <w:lang w:eastAsia="zh-CN"/>
        </w:rPr>
        <w:t xml:space="preserve">Assuming the MTC UE is allocated </w:t>
      </w:r>
      <w:r w:rsidR="00EF3EBE">
        <w:rPr>
          <w:lang w:eastAsia="zh-CN"/>
        </w:rPr>
        <w:t xml:space="preserve">by the eNB to use </w:t>
      </w:r>
      <w:r w:rsidR="000465E7" w:rsidRPr="007D677B">
        <w:rPr>
          <w:lang w:eastAsia="zh-CN"/>
        </w:rPr>
        <w:t xml:space="preserve">narrowband #3 as shown in </w:t>
      </w:r>
      <w:r w:rsidR="000465E7" w:rsidRPr="007D677B">
        <w:rPr>
          <w:lang w:eastAsia="zh-CN"/>
        </w:rPr>
        <w:fldChar w:fldCharType="begin"/>
      </w:r>
      <w:r w:rsidR="000465E7" w:rsidRPr="007D677B">
        <w:rPr>
          <w:lang w:eastAsia="zh-CN"/>
        </w:rPr>
        <w:instrText xml:space="preserve"> REF _Ref505851989 \h </w:instrText>
      </w:r>
      <w:r w:rsidR="007D677B">
        <w:rPr>
          <w:lang w:eastAsia="zh-CN"/>
        </w:rPr>
        <w:instrText xml:space="preserve"> \* MERGEFORMAT </w:instrText>
      </w:r>
      <w:r w:rsidR="000465E7" w:rsidRPr="007D677B">
        <w:rPr>
          <w:lang w:eastAsia="zh-CN"/>
        </w:rPr>
      </w:r>
      <w:r w:rsidR="000465E7" w:rsidRPr="007D677B">
        <w:rPr>
          <w:lang w:eastAsia="zh-CN"/>
        </w:rPr>
        <w:fldChar w:fldCharType="separate"/>
      </w:r>
      <w:r w:rsidR="003F06EB">
        <w:rPr>
          <w:lang w:eastAsia="zh-CN"/>
        </w:rPr>
        <w:t>Figure 2</w:t>
      </w:r>
      <w:r w:rsidR="000465E7" w:rsidRPr="007D677B">
        <w:rPr>
          <w:lang w:eastAsia="zh-CN"/>
        </w:rPr>
        <w:fldChar w:fldCharType="end"/>
      </w:r>
      <w:r w:rsidR="000465E7" w:rsidRPr="007D677B">
        <w:rPr>
          <w:lang w:eastAsia="zh-CN"/>
        </w:rPr>
        <w:t>,</w:t>
      </w:r>
      <w:r w:rsidR="000A386C">
        <w:rPr>
          <w:lang w:eastAsia="zh-CN"/>
        </w:rPr>
        <w:t xml:space="preserve"> RBG</w:t>
      </w:r>
      <w:r w:rsidR="000465E7" w:rsidRPr="007D677B">
        <w:rPr>
          <w:lang w:eastAsia="zh-CN"/>
        </w:rPr>
        <w:t xml:space="preserve"> </w:t>
      </w:r>
      <w:r w:rsidR="000A386C">
        <w:rPr>
          <w:lang w:eastAsia="zh-CN"/>
        </w:rPr>
        <w:t xml:space="preserve">#6, #7, and #8 </w:t>
      </w:r>
      <w:r w:rsidR="000465E7" w:rsidRPr="007D677B">
        <w:rPr>
          <w:lang w:eastAsia="zh-CN"/>
        </w:rPr>
        <w:t xml:space="preserve">are overlapped with narrowband #3, in which RBG #6 and #8 are partially overlapped. The eNB can decide whether one or more </w:t>
      </w:r>
      <w:r w:rsidR="00C03EB5">
        <w:rPr>
          <w:lang w:eastAsia="zh-CN"/>
        </w:rPr>
        <w:t>P</w:t>
      </w:r>
      <w:r w:rsidR="000465E7" w:rsidRPr="007D677B">
        <w:rPr>
          <w:lang w:eastAsia="zh-CN"/>
        </w:rPr>
        <w:t>RBs in those partially overlap</w:t>
      </w:r>
      <w:r w:rsidR="00C03EB5">
        <w:rPr>
          <w:lang w:eastAsia="zh-CN"/>
        </w:rPr>
        <w:t>ped</w:t>
      </w:r>
      <w:r w:rsidR="000465E7" w:rsidRPr="007D677B">
        <w:rPr>
          <w:lang w:eastAsia="zh-CN"/>
        </w:rPr>
        <w:t xml:space="preserve"> RBG</w:t>
      </w:r>
      <w:r w:rsidR="00C03EB5">
        <w:rPr>
          <w:lang w:eastAsia="zh-CN"/>
        </w:rPr>
        <w:t>s are</w:t>
      </w:r>
      <w:r w:rsidR="000465E7" w:rsidRPr="007D677B">
        <w:rPr>
          <w:lang w:eastAsia="zh-CN"/>
        </w:rPr>
        <w:t xml:space="preserve"> to be marked </w:t>
      </w:r>
      <w:r w:rsidR="00C03EB5">
        <w:rPr>
          <w:lang w:eastAsia="zh-CN"/>
        </w:rPr>
        <w:t xml:space="preserve">as </w:t>
      </w:r>
      <w:r w:rsidR="000465E7" w:rsidRPr="007D677B">
        <w:rPr>
          <w:lang w:eastAsia="zh-CN"/>
        </w:rPr>
        <w:t xml:space="preserve">unused (i.e. invalid </w:t>
      </w:r>
      <w:r w:rsidR="00C03EB5">
        <w:rPr>
          <w:lang w:eastAsia="zh-CN"/>
        </w:rPr>
        <w:t>P</w:t>
      </w:r>
      <w:r w:rsidR="000465E7" w:rsidRPr="007D677B">
        <w:rPr>
          <w:lang w:eastAsia="zh-CN"/>
        </w:rPr>
        <w:t>RB</w:t>
      </w:r>
      <w:r w:rsidR="00C03EB5">
        <w:rPr>
          <w:lang w:eastAsia="zh-CN"/>
        </w:rPr>
        <w:t>s</w:t>
      </w:r>
      <w:r w:rsidR="000465E7" w:rsidRPr="007D677B">
        <w:rPr>
          <w:lang w:eastAsia="zh-CN"/>
        </w:rPr>
        <w:t xml:space="preserve">) for MTC UE and </w:t>
      </w:r>
      <w:r w:rsidR="00C03EB5">
        <w:rPr>
          <w:lang w:eastAsia="zh-CN"/>
        </w:rPr>
        <w:t>instead use those PRBs</w:t>
      </w:r>
      <w:r w:rsidR="000465E7" w:rsidRPr="007D677B">
        <w:rPr>
          <w:lang w:eastAsia="zh-CN"/>
        </w:rPr>
        <w:t xml:space="preserve"> for LTE UE</w:t>
      </w:r>
      <w:r w:rsidR="00C03EB5">
        <w:rPr>
          <w:lang w:eastAsia="zh-CN"/>
        </w:rPr>
        <w:t>s</w:t>
      </w:r>
      <w:r w:rsidR="000465E7" w:rsidRPr="007D677B">
        <w:rPr>
          <w:lang w:eastAsia="zh-CN"/>
        </w:rPr>
        <w:t xml:space="preserve"> with a full RBG allocation. </w:t>
      </w:r>
      <w:r w:rsidR="00DB5A38" w:rsidRPr="007D677B">
        <w:rPr>
          <w:lang w:eastAsia="zh-CN"/>
        </w:rPr>
        <w:t xml:space="preserve">The eNB </w:t>
      </w:r>
      <w:r w:rsidR="00C03EB5">
        <w:rPr>
          <w:lang w:eastAsia="zh-CN"/>
        </w:rPr>
        <w:t>would indicate</w:t>
      </w:r>
      <w:r w:rsidR="00C03EB5" w:rsidRPr="007D677B">
        <w:rPr>
          <w:lang w:eastAsia="zh-CN"/>
        </w:rPr>
        <w:t xml:space="preserve"> </w:t>
      </w:r>
      <w:r w:rsidR="00DB5A38" w:rsidRPr="007D677B">
        <w:rPr>
          <w:lang w:eastAsia="zh-CN"/>
        </w:rPr>
        <w:t xml:space="preserve">invalid RB(s) information to the MTC UE where the MTC UE should not </w:t>
      </w:r>
      <w:r w:rsidR="00C03EB5">
        <w:rPr>
          <w:lang w:eastAsia="zh-CN"/>
        </w:rPr>
        <w:t>receive</w:t>
      </w:r>
      <w:r w:rsidR="00C03EB5" w:rsidRPr="007D677B">
        <w:rPr>
          <w:lang w:eastAsia="zh-CN"/>
        </w:rPr>
        <w:t xml:space="preserve"> </w:t>
      </w:r>
      <w:r w:rsidR="00DB5A38" w:rsidRPr="007D677B">
        <w:rPr>
          <w:lang w:eastAsia="zh-CN"/>
        </w:rPr>
        <w:t>in those particular RB(s).</w:t>
      </w:r>
      <w:r w:rsidR="00055A74">
        <w:rPr>
          <w:lang w:eastAsia="zh-CN"/>
        </w:rPr>
        <w:t xml:space="preserve"> </w:t>
      </w:r>
    </w:p>
    <w:p w14:paraId="628AE0EB" w14:textId="5559CDF2" w:rsidR="00DB5A38" w:rsidRPr="000465E7" w:rsidRDefault="00DB5A38" w:rsidP="007D677B">
      <w:pPr>
        <w:jc w:val="both"/>
        <w:rPr>
          <w:lang w:val="en-US"/>
        </w:rPr>
      </w:pPr>
      <w:r w:rsidRPr="007D677B">
        <w:rPr>
          <w:lang w:eastAsia="zh-CN"/>
        </w:rPr>
        <w:t>The “invalid RB” information can be implicit</w:t>
      </w:r>
      <w:r w:rsidR="00055A74">
        <w:rPr>
          <w:lang w:eastAsia="zh-CN"/>
        </w:rPr>
        <w:t>ly informed to the MTC UE</w:t>
      </w:r>
      <w:r w:rsidRPr="007D677B">
        <w:rPr>
          <w:lang w:eastAsia="zh-CN"/>
        </w:rPr>
        <w:t xml:space="preserve">. For example, the UE is informed that “invalid RB” functionality is applied and the UE then understands that any </w:t>
      </w:r>
      <w:r w:rsidR="00C03EB5">
        <w:rPr>
          <w:lang w:eastAsia="zh-CN"/>
        </w:rPr>
        <w:t>P</w:t>
      </w:r>
      <w:r w:rsidRPr="007D677B">
        <w:rPr>
          <w:lang w:eastAsia="zh-CN"/>
        </w:rPr>
        <w:t xml:space="preserve">RBs within a narrowband that </w:t>
      </w:r>
      <w:r w:rsidR="00C03EB5">
        <w:rPr>
          <w:lang w:eastAsia="zh-CN"/>
        </w:rPr>
        <w:t>is</w:t>
      </w:r>
      <w:r w:rsidR="00C03EB5" w:rsidRPr="007D677B">
        <w:rPr>
          <w:lang w:eastAsia="zh-CN"/>
        </w:rPr>
        <w:t xml:space="preserve"> </w:t>
      </w:r>
      <w:r w:rsidRPr="007D677B">
        <w:rPr>
          <w:lang w:eastAsia="zh-CN"/>
        </w:rPr>
        <w:t>part of an RBG that partially overlaps the narrowband</w:t>
      </w:r>
      <w:r w:rsidRPr="000465E7">
        <w:rPr>
          <w:lang w:val="en-US"/>
        </w:rPr>
        <w:t xml:space="preserve"> are invalid. E.g. the MTC </w:t>
      </w:r>
      <w:r w:rsidR="003332C9">
        <w:rPr>
          <w:lang w:val="en-US"/>
        </w:rPr>
        <w:t>UE is allocated NB#3</w:t>
      </w:r>
      <w:r w:rsidRPr="000465E7">
        <w:rPr>
          <w:lang w:val="en-US"/>
        </w:rPr>
        <w:t xml:space="preserve"> and then understands that </w:t>
      </w:r>
      <w:r w:rsidR="00C03EB5">
        <w:rPr>
          <w:lang w:val="en-US"/>
        </w:rPr>
        <w:t>P</w:t>
      </w:r>
      <w:r w:rsidRPr="000465E7">
        <w:rPr>
          <w:lang w:val="en-US"/>
        </w:rPr>
        <w:t>RBs #</w:t>
      </w:r>
      <w:r w:rsidR="009F555B">
        <w:rPr>
          <w:lang w:val="en-US"/>
        </w:rPr>
        <w:t>19</w:t>
      </w:r>
      <w:r w:rsidRPr="000465E7">
        <w:rPr>
          <w:lang w:val="en-US"/>
        </w:rPr>
        <w:t>,#</w:t>
      </w:r>
      <w:r w:rsidR="009F555B">
        <w:rPr>
          <w:lang w:val="en-US"/>
        </w:rPr>
        <w:t>20</w:t>
      </w:r>
      <w:r w:rsidRPr="000465E7">
        <w:rPr>
          <w:lang w:val="en-US"/>
        </w:rPr>
        <w:t>,</w:t>
      </w:r>
      <w:r w:rsidR="00C52905">
        <w:rPr>
          <w:lang w:val="en-US"/>
        </w:rPr>
        <w:t xml:space="preserve"> and </w:t>
      </w:r>
      <w:r w:rsidRPr="000465E7">
        <w:rPr>
          <w:lang w:val="en-US"/>
        </w:rPr>
        <w:t>#</w:t>
      </w:r>
      <w:r w:rsidR="009F555B">
        <w:rPr>
          <w:lang w:val="en-US"/>
        </w:rPr>
        <w:t>24</w:t>
      </w:r>
      <w:r w:rsidRPr="000465E7">
        <w:rPr>
          <w:lang w:val="en-US"/>
        </w:rPr>
        <w:t xml:space="preserve"> are invalid.</w:t>
      </w:r>
    </w:p>
    <w:p w14:paraId="04E37D94" w14:textId="0AE15857" w:rsidR="00E84C05" w:rsidRDefault="00DB5A38" w:rsidP="00E84C05">
      <w:pPr>
        <w:jc w:val="both"/>
        <w:rPr>
          <w:lang w:eastAsia="zh-CN"/>
        </w:rPr>
      </w:pPr>
      <w:r w:rsidRPr="007D677B">
        <w:rPr>
          <w:lang w:val="en-US"/>
        </w:rPr>
        <w:t xml:space="preserve">Instead of the above “partial overlapping” rule </w:t>
      </w:r>
      <w:r w:rsidR="007D677B">
        <w:rPr>
          <w:lang w:val="en-US"/>
        </w:rPr>
        <w:t>as described above</w:t>
      </w:r>
      <w:r w:rsidRPr="007D677B">
        <w:rPr>
          <w:lang w:val="en-US"/>
        </w:rPr>
        <w:t xml:space="preserve">, </w:t>
      </w:r>
      <w:r w:rsidR="00C03EB5">
        <w:rPr>
          <w:lang w:val="en-US"/>
        </w:rPr>
        <w:t>P</w:t>
      </w:r>
      <w:r w:rsidRPr="007D677B">
        <w:rPr>
          <w:lang w:val="en-US"/>
        </w:rPr>
        <w:t xml:space="preserve">RBs within an RBG are considered to be invalid if the narrowband overlaps more than a proportion of the RBG. For example, if the “proportion” is 50%, then </w:t>
      </w:r>
      <w:r w:rsidRPr="007D677B">
        <w:rPr>
          <w:lang w:eastAsia="zh-CN"/>
        </w:rPr>
        <w:t xml:space="preserve">when the UE is </w:t>
      </w:r>
      <w:r w:rsidR="007D677B">
        <w:rPr>
          <w:lang w:eastAsia="zh-CN"/>
        </w:rPr>
        <w:t>allocated NB#3</w:t>
      </w:r>
      <w:r w:rsidRPr="007D677B">
        <w:rPr>
          <w:lang w:eastAsia="zh-CN"/>
        </w:rPr>
        <w:t xml:space="preserve">, it understands that </w:t>
      </w:r>
      <w:r w:rsidR="00C03EB5">
        <w:rPr>
          <w:lang w:eastAsia="zh-CN"/>
        </w:rPr>
        <w:t>P</w:t>
      </w:r>
      <w:r w:rsidRPr="007D677B">
        <w:rPr>
          <w:lang w:eastAsia="zh-CN"/>
        </w:rPr>
        <w:t>RB</w:t>
      </w:r>
      <w:r w:rsidR="007D677B">
        <w:rPr>
          <w:lang w:eastAsia="zh-CN"/>
        </w:rPr>
        <w:t xml:space="preserve"> #24 is invalid (but that </w:t>
      </w:r>
      <w:r w:rsidR="00C03EB5">
        <w:rPr>
          <w:lang w:eastAsia="zh-CN"/>
        </w:rPr>
        <w:t>P</w:t>
      </w:r>
      <w:r w:rsidR="007D677B">
        <w:rPr>
          <w:lang w:eastAsia="zh-CN"/>
        </w:rPr>
        <w:t>RBs #19</w:t>
      </w:r>
      <w:r w:rsidRPr="007D677B">
        <w:rPr>
          <w:lang w:eastAsia="zh-CN"/>
        </w:rPr>
        <w:t xml:space="preserve"> an</w:t>
      </w:r>
      <w:r w:rsidR="007D677B">
        <w:rPr>
          <w:lang w:eastAsia="zh-CN"/>
        </w:rPr>
        <w:t>d #20</w:t>
      </w:r>
      <w:r w:rsidRPr="007D677B">
        <w:rPr>
          <w:lang w:eastAsia="zh-CN"/>
        </w:rPr>
        <w:t xml:space="preserve"> are valid since NB</w:t>
      </w:r>
      <w:r w:rsidR="007D677B">
        <w:rPr>
          <w:lang w:eastAsia="zh-CN"/>
        </w:rPr>
        <w:t>#3 overlaps more than 50% of RBG #6</w:t>
      </w:r>
      <w:r w:rsidRPr="007D677B">
        <w:rPr>
          <w:lang w:eastAsia="zh-CN"/>
        </w:rPr>
        <w:t>).</w:t>
      </w:r>
      <w:r w:rsidR="00E84C05">
        <w:rPr>
          <w:lang w:eastAsia="zh-CN"/>
        </w:rPr>
        <w:t xml:space="preserve"> This operation is illustrated in </w:t>
      </w:r>
      <w:r w:rsidR="00E84C05">
        <w:rPr>
          <w:lang w:eastAsia="zh-CN"/>
        </w:rPr>
        <w:fldChar w:fldCharType="begin"/>
      </w:r>
      <w:r w:rsidR="00E84C05">
        <w:rPr>
          <w:lang w:eastAsia="zh-CN"/>
        </w:rPr>
        <w:instrText xml:space="preserve"> REF _Ref506491568 \h </w:instrText>
      </w:r>
      <w:r w:rsidR="00E84C05">
        <w:rPr>
          <w:lang w:eastAsia="zh-CN"/>
        </w:rPr>
      </w:r>
      <w:r w:rsidR="00E84C05">
        <w:rPr>
          <w:lang w:eastAsia="zh-CN"/>
        </w:rPr>
        <w:fldChar w:fldCharType="separate"/>
      </w:r>
      <w:r w:rsidR="003F06EB">
        <w:t xml:space="preserve">Figure </w:t>
      </w:r>
      <w:r w:rsidR="003F06EB">
        <w:rPr>
          <w:noProof/>
        </w:rPr>
        <w:t>5</w:t>
      </w:r>
      <w:r w:rsidR="00E84C05">
        <w:rPr>
          <w:lang w:eastAsia="zh-CN"/>
        </w:rPr>
        <w:fldChar w:fldCharType="end"/>
      </w:r>
      <w:r w:rsidR="00E84C05">
        <w:rPr>
          <w:lang w:eastAsia="zh-CN"/>
        </w:rPr>
        <w:t>. In this case, RBG #8 can be fully allocated for LTE UE</w:t>
      </w:r>
      <w:r w:rsidR="00C03EB5">
        <w:rPr>
          <w:lang w:eastAsia="zh-CN"/>
        </w:rPr>
        <w:t>s</w:t>
      </w:r>
      <w:r w:rsidR="00E84C05">
        <w:rPr>
          <w:lang w:eastAsia="zh-CN"/>
        </w:rPr>
        <w:t xml:space="preserve"> and </w:t>
      </w:r>
      <w:r w:rsidR="00C03EB5">
        <w:rPr>
          <w:lang w:eastAsia="zh-CN"/>
        </w:rPr>
        <w:t xml:space="preserve">the </w:t>
      </w:r>
      <w:r w:rsidR="00E84C05">
        <w:rPr>
          <w:lang w:eastAsia="zh-CN"/>
        </w:rPr>
        <w:t xml:space="preserve">MTC UE is now only </w:t>
      </w:r>
      <w:r w:rsidR="00C03EB5">
        <w:rPr>
          <w:lang w:eastAsia="zh-CN"/>
        </w:rPr>
        <w:t xml:space="preserve">assigned </w:t>
      </w:r>
      <w:r w:rsidR="00E84C05">
        <w:rPr>
          <w:lang w:eastAsia="zh-CN"/>
        </w:rPr>
        <w:t xml:space="preserve">5 </w:t>
      </w:r>
      <w:r w:rsidR="00C03EB5">
        <w:rPr>
          <w:lang w:eastAsia="zh-CN"/>
        </w:rPr>
        <w:t>P</w:t>
      </w:r>
      <w:r w:rsidR="00E84C05">
        <w:rPr>
          <w:lang w:eastAsia="zh-CN"/>
        </w:rPr>
        <w:t xml:space="preserve">RBs (instead of </w:t>
      </w:r>
      <w:r w:rsidR="00C03EB5">
        <w:rPr>
          <w:lang w:eastAsia="zh-CN"/>
        </w:rPr>
        <w:t xml:space="preserve">the </w:t>
      </w:r>
      <w:r w:rsidR="00E84C05">
        <w:rPr>
          <w:lang w:eastAsia="zh-CN"/>
        </w:rPr>
        <w:t xml:space="preserve">full 6 </w:t>
      </w:r>
      <w:r w:rsidR="00C03EB5">
        <w:rPr>
          <w:lang w:eastAsia="zh-CN"/>
        </w:rPr>
        <w:t>P</w:t>
      </w:r>
      <w:r w:rsidR="00E84C05">
        <w:rPr>
          <w:lang w:eastAsia="zh-CN"/>
        </w:rPr>
        <w:t>RBs).</w:t>
      </w:r>
    </w:p>
    <w:p w14:paraId="265540F4" w14:textId="77777777" w:rsidR="00E84C05" w:rsidRDefault="00F24850" w:rsidP="00E84C05">
      <w:pPr>
        <w:keepNext/>
        <w:jc w:val="center"/>
      </w:pPr>
      <w:r>
        <w:rPr>
          <w:noProof/>
          <w:lang w:eastAsia="en-GB"/>
        </w:rPr>
        <w:lastRenderedPageBreak/>
        <w:drawing>
          <wp:inline distT="0" distB="0" distL="0" distR="0" wp14:anchorId="529C74A5" wp14:editId="5733CBDC">
            <wp:extent cx="2598344" cy="2054148"/>
            <wp:effectExtent l="0" t="0" r="5715"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reen Shot 2018-02-15 at 22.32.08.png"/>
                    <pic:cNvPicPr/>
                  </pic:nvPicPr>
                  <pic:blipFill>
                    <a:blip r:embed="rId12">
                      <a:extLst>
                        <a:ext uri="{28A0092B-C50C-407E-A947-70E740481C1C}">
                          <a14:useLocalDpi xmlns:a14="http://schemas.microsoft.com/office/drawing/2010/main" val="0"/>
                        </a:ext>
                      </a:extLst>
                    </a:blip>
                    <a:stretch>
                      <a:fillRect/>
                    </a:stretch>
                  </pic:blipFill>
                  <pic:spPr>
                    <a:xfrm>
                      <a:off x="0" y="0"/>
                      <a:ext cx="2619657" cy="2070998"/>
                    </a:xfrm>
                    <a:prstGeom prst="rect">
                      <a:avLst/>
                    </a:prstGeom>
                  </pic:spPr>
                </pic:pic>
              </a:graphicData>
            </a:graphic>
          </wp:inline>
        </w:drawing>
      </w:r>
    </w:p>
    <w:p w14:paraId="2FA98E3C" w14:textId="0CBB4C92" w:rsidR="00E84C05" w:rsidRDefault="00E84C05" w:rsidP="00E84C05">
      <w:pPr>
        <w:pStyle w:val="Caption"/>
        <w:jc w:val="center"/>
      </w:pPr>
      <w:bookmarkStart w:id="7" w:name="_Ref506491568"/>
      <w:r>
        <w:t xml:space="preserve">Figure </w:t>
      </w:r>
      <w:fldSimple w:instr=" SEQ Figure \* ARABIC ">
        <w:r w:rsidR="003F06EB">
          <w:rPr>
            <w:noProof/>
          </w:rPr>
          <w:t>5</w:t>
        </w:r>
      </w:fldSimple>
      <w:bookmarkEnd w:id="7"/>
      <w:r>
        <w:t>: Invalid RB operation</w:t>
      </w:r>
    </w:p>
    <w:p w14:paraId="16C2531D" w14:textId="77777777" w:rsidR="00E84C05" w:rsidRPr="007D677B" w:rsidRDefault="00E84C05" w:rsidP="007D677B">
      <w:pPr>
        <w:jc w:val="both"/>
        <w:rPr>
          <w:lang w:eastAsia="zh-CN"/>
        </w:rPr>
      </w:pPr>
    </w:p>
    <w:p w14:paraId="3DAC8B8F" w14:textId="40DBE571" w:rsidR="008E2C33" w:rsidRDefault="007D677B">
      <w:pPr>
        <w:jc w:val="both"/>
        <w:rPr>
          <w:lang w:eastAsia="zh-CN"/>
        </w:rPr>
      </w:pPr>
      <w:r>
        <w:rPr>
          <w:lang w:eastAsia="zh-CN"/>
        </w:rPr>
        <w:t xml:space="preserve">The usage of less resources due to invalid </w:t>
      </w:r>
      <w:r w:rsidR="0014087A">
        <w:rPr>
          <w:lang w:eastAsia="zh-CN"/>
        </w:rPr>
        <w:t>P</w:t>
      </w:r>
      <w:r>
        <w:rPr>
          <w:lang w:eastAsia="zh-CN"/>
        </w:rPr>
        <w:t>RB operation is expected to reduce MTC UE performance. This can be compensated by allowing additional repetitions for MTC UE</w:t>
      </w:r>
      <w:r w:rsidR="00523D99">
        <w:rPr>
          <w:lang w:eastAsia="zh-CN"/>
        </w:rPr>
        <w:t>s</w:t>
      </w:r>
      <w:r w:rsidR="009358A0">
        <w:rPr>
          <w:lang w:eastAsia="zh-CN"/>
        </w:rPr>
        <w:t xml:space="preserve"> as illustrated </w:t>
      </w:r>
      <w:r w:rsidR="009358A0" w:rsidRPr="0077797F">
        <w:rPr>
          <w:lang w:eastAsia="zh-CN"/>
        </w:rPr>
        <w:t xml:space="preserve">in </w:t>
      </w:r>
      <w:r w:rsidR="009358A0" w:rsidRPr="0077797F">
        <w:rPr>
          <w:lang w:eastAsia="zh-CN"/>
        </w:rPr>
        <w:fldChar w:fldCharType="begin"/>
      </w:r>
      <w:r w:rsidR="009358A0" w:rsidRPr="0077797F">
        <w:rPr>
          <w:lang w:eastAsia="zh-CN"/>
        </w:rPr>
        <w:instrText xml:space="preserve"> REF _Ref506492581 \h </w:instrText>
      </w:r>
      <w:r w:rsidR="009358A0">
        <w:rPr>
          <w:lang w:eastAsia="zh-CN"/>
        </w:rPr>
        <w:instrText xml:space="preserve"> \* MERGEFORMAT </w:instrText>
      </w:r>
      <w:r w:rsidR="009358A0" w:rsidRPr="0077797F">
        <w:rPr>
          <w:lang w:eastAsia="zh-CN"/>
        </w:rPr>
      </w:r>
      <w:r w:rsidR="009358A0" w:rsidRPr="0077797F">
        <w:rPr>
          <w:lang w:eastAsia="zh-CN"/>
        </w:rPr>
        <w:fldChar w:fldCharType="separate"/>
      </w:r>
      <w:r w:rsidR="009358A0">
        <w:rPr>
          <w:lang w:eastAsia="zh-CN"/>
        </w:rPr>
        <w:t>Figure 6</w:t>
      </w:r>
      <w:r w:rsidR="009358A0" w:rsidRPr="0077797F">
        <w:rPr>
          <w:lang w:eastAsia="zh-CN"/>
        </w:rPr>
        <w:fldChar w:fldCharType="end"/>
      </w:r>
      <w:r>
        <w:rPr>
          <w:lang w:eastAsia="zh-CN"/>
        </w:rPr>
        <w:t>. Here, t</w:t>
      </w:r>
      <w:r w:rsidR="00DB5A38" w:rsidRPr="007D677B">
        <w:rPr>
          <w:lang w:eastAsia="zh-CN"/>
        </w:rPr>
        <w:t xml:space="preserve">he </w:t>
      </w:r>
      <w:r>
        <w:rPr>
          <w:lang w:eastAsia="zh-CN"/>
        </w:rPr>
        <w:t>eNB</w:t>
      </w:r>
      <w:r w:rsidR="00DB5A38" w:rsidRPr="007D677B">
        <w:rPr>
          <w:lang w:eastAsia="zh-CN"/>
        </w:rPr>
        <w:t xml:space="preserve"> </w:t>
      </w:r>
      <w:r w:rsidR="0040560F">
        <w:rPr>
          <w:lang w:eastAsia="zh-CN"/>
        </w:rPr>
        <w:t xml:space="preserve">can </w:t>
      </w:r>
      <w:r w:rsidR="00DB5A38" w:rsidRPr="007D677B">
        <w:rPr>
          <w:lang w:eastAsia="zh-CN"/>
        </w:rPr>
        <w:t xml:space="preserve">also </w:t>
      </w:r>
      <w:r w:rsidR="0040560F">
        <w:rPr>
          <w:lang w:eastAsia="zh-CN"/>
        </w:rPr>
        <w:t xml:space="preserve">implicitly </w:t>
      </w:r>
      <w:r w:rsidR="00DB5A38" w:rsidRPr="007D677B">
        <w:rPr>
          <w:lang w:eastAsia="zh-CN"/>
        </w:rPr>
        <w:t xml:space="preserve">indicate additional allocations or “additional repetitions” information to compensate for the number of invalid RB(s). </w:t>
      </w:r>
    </w:p>
    <w:p w14:paraId="12A29527" w14:textId="5EAC9581" w:rsidR="008E2C33" w:rsidRDefault="00E805FA" w:rsidP="008E2C33">
      <w:pPr>
        <w:keepNext/>
        <w:jc w:val="center"/>
      </w:pPr>
      <w:r>
        <w:rPr>
          <w:noProof/>
          <w:lang w:eastAsia="en-GB"/>
        </w:rPr>
        <w:drawing>
          <wp:inline distT="0" distB="0" distL="0" distR="0" wp14:anchorId="1DF05ED7" wp14:editId="221467A3">
            <wp:extent cx="3232087" cy="21516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2-16 at 20.05.52.png"/>
                    <pic:cNvPicPr/>
                  </pic:nvPicPr>
                  <pic:blipFill>
                    <a:blip r:embed="rId13">
                      <a:extLst>
                        <a:ext uri="{28A0092B-C50C-407E-A947-70E740481C1C}">
                          <a14:useLocalDpi xmlns:a14="http://schemas.microsoft.com/office/drawing/2010/main" val="0"/>
                        </a:ext>
                      </a:extLst>
                    </a:blip>
                    <a:stretch>
                      <a:fillRect/>
                    </a:stretch>
                  </pic:blipFill>
                  <pic:spPr>
                    <a:xfrm>
                      <a:off x="0" y="0"/>
                      <a:ext cx="3245756" cy="2160773"/>
                    </a:xfrm>
                    <a:prstGeom prst="rect">
                      <a:avLst/>
                    </a:prstGeom>
                  </pic:spPr>
                </pic:pic>
              </a:graphicData>
            </a:graphic>
          </wp:inline>
        </w:drawing>
      </w:r>
    </w:p>
    <w:p w14:paraId="0240A408" w14:textId="0CC9A411" w:rsidR="008E2C33" w:rsidRDefault="008E2C33" w:rsidP="008E2C33">
      <w:pPr>
        <w:pStyle w:val="Caption"/>
        <w:jc w:val="center"/>
      </w:pPr>
      <w:bookmarkStart w:id="8" w:name="_Ref506492581"/>
      <w:r>
        <w:t xml:space="preserve">Figure </w:t>
      </w:r>
      <w:fldSimple w:instr=" SEQ Figure \* ARABIC ">
        <w:r w:rsidR="003F06EB">
          <w:rPr>
            <w:noProof/>
          </w:rPr>
          <w:t>6</w:t>
        </w:r>
      </w:fldSimple>
      <w:bookmarkEnd w:id="8"/>
      <w:r w:rsidR="000B74DA">
        <w:t xml:space="preserve">: MTC UE continuously repeat additional </w:t>
      </w:r>
      <w:r w:rsidR="000B74DA" w:rsidRPr="00534712">
        <w:t>M</w:t>
      </w:r>
      <w:r w:rsidR="000B74DA">
        <w:t xml:space="preserve"> repetitions</w:t>
      </w:r>
    </w:p>
    <w:p w14:paraId="0C491440" w14:textId="77777777" w:rsidR="00731473" w:rsidRPr="0077797F" w:rsidRDefault="00731473" w:rsidP="00B417F7">
      <w:pPr>
        <w:jc w:val="both"/>
        <w:rPr>
          <w:b/>
          <w:lang w:eastAsia="zh-CN"/>
        </w:rPr>
      </w:pPr>
    </w:p>
    <w:p w14:paraId="6B5F24A7" w14:textId="5690BD77" w:rsidR="00373995" w:rsidRDefault="00055474" w:rsidP="00095F01">
      <w:pPr>
        <w:jc w:val="both"/>
      </w:pPr>
      <w:r w:rsidRPr="00600414">
        <w:rPr>
          <w:b/>
          <w:lang w:eastAsia="zh-CN"/>
        </w:rPr>
        <w:t>Observation</w:t>
      </w:r>
      <w:r w:rsidR="0059647A">
        <w:rPr>
          <w:b/>
          <w:lang w:eastAsia="zh-CN"/>
        </w:rPr>
        <w:t xml:space="preserve"> 2</w:t>
      </w:r>
      <w:r w:rsidRPr="00600414">
        <w:rPr>
          <w:b/>
          <w:lang w:eastAsia="zh-CN"/>
        </w:rPr>
        <w:t>:</w:t>
      </w:r>
      <w:r w:rsidR="00373995" w:rsidRPr="00600414">
        <w:rPr>
          <w:b/>
        </w:rPr>
        <w:t xml:space="preserve"> </w:t>
      </w:r>
      <w:r w:rsidR="0059647A">
        <w:rPr>
          <w:b/>
        </w:rPr>
        <w:t>W</w:t>
      </w:r>
      <w:r w:rsidR="00373995" w:rsidRPr="00600414">
        <w:rPr>
          <w:b/>
        </w:rPr>
        <w:t xml:space="preserve">e have discussed </w:t>
      </w:r>
      <w:r w:rsidRPr="00600414">
        <w:rPr>
          <w:b/>
        </w:rPr>
        <w:t>two</w:t>
      </w:r>
      <w:r w:rsidR="00373995" w:rsidRPr="00600414">
        <w:rPr>
          <w:b/>
        </w:rPr>
        <w:t xml:space="preserve"> possible technical solutions that can be applied to support the operation of flexible PDSCH/PUSCH resource allocation for efeMTC. </w:t>
      </w:r>
      <w:r w:rsidR="004C397E" w:rsidRPr="00600414">
        <w:rPr>
          <w:b/>
        </w:rPr>
        <w:t>Among the solutions we prefer</w:t>
      </w:r>
      <w:r w:rsidR="00373995" w:rsidRPr="00600414">
        <w:rPr>
          <w:b/>
        </w:rPr>
        <w:t xml:space="preserve"> the narrowband shifting operation</w:t>
      </w:r>
      <w:r w:rsidR="00DF4E43" w:rsidRPr="00600414">
        <w:rPr>
          <w:b/>
        </w:rPr>
        <w:t xml:space="preserve"> as described in </w:t>
      </w:r>
      <w:r w:rsidR="00DF4E43" w:rsidRPr="00600414">
        <w:rPr>
          <w:b/>
        </w:rPr>
        <w:fldChar w:fldCharType="begin"/>
      </w:r>
      <w:r w:rsidR="00DF4E43" w:rsidRPr="00600414">
        <w:rPr>
          <w:b/>
        </w:rPr>
        <w:instrText xml:space="preserve"> REF _Ref506548681 \r \h </w:instrText>
      </w:r>
      <w:r>
        <w:rPr>
          <w:b/>
        </w:rPr>
        <w:instrText xml:space="preserve"> \* MERGEFORMAT </w:instrText>
      </w:r>
      <w:r w:rsidR="00DF4E43" w:rsidRPr="00600414">
        <w:rPr>
          <w:b/>
        </w:rPr>
      </w:r>
      <w:r w:rsidR="00DF4E43" w:rsidRPr="00600414">
        <w:rPr>
          <w:b/>
        </w:rPr>
        <w:fldChar w:fldCharType="separate"/>
      </w:r>
      <w:r w:rsidR="00DF4E43" w:rsidRPr="00600414">
        <w:rPr>
          <w:b/>
        </w:rPr>
        <w:t>2.1.1</w:t>
      </w:r>
      <w:r w:rsidR="00DF4E43" w:rsidRPr="00600414">
        <w:rPr>
          <w:b/>
        </w:rPr>
        <w:fldChar w:fldCharType="end"/>
      </w:r>
      <w:r w:rsidR="00373995" w:rsidRPr="00600414">
        <w:rPr>
          <w:b/>
        </w:rPr>
        <w:t xml:space="preserve">. This solution has a minimal impact </w:t>
      </w:r>
      <w:r w:rsidR="00DF4E43" w:rsidRPr="00600414">
        <w:rPr>
          <w:b/>
        </w:rPr>
        <w:t>to</w:t>
      </w:r>
      <w:r w:rsidR="00373995" w:rsidRPr="00600414">
        <w:rPr>
          <w:b/>
        </w:rPr>
        <w:t xml:space="preserve"> the specifications and </w:t>
      </w:r>
      <w:r w:rsidR="00DF4E43" w:rsidRPr="00600414">
        <w:rPr>
          <w:b/>
        </w:rPr>
        <w:t xml:space="preserve">to </w:t>
      </w:r>
      <w:r w:rsidR="00373995" w:rsidRPr="00600414">
        <w:rPr>
          <w:b/>
        </w:rPr>
        <w:t>the</w:t>
      </w:r>
      <w:r w:rsidR="00525B61" w:rsidRPr="00600414">
        <w:rPr>
          <w:b/>
        </w:rPr>
        <w:t xml:space="preserve"> UE baseband processing.</w:t>
      </w:r>
    </w:p>
    <w:p w14:paraId="27CC47F9" w14:textId="77777777" w:rsidR="00BC0B4A" w:rsidRPr="00095F01" w:rsidRDefault="00BC0B4A" w:rsidP="00095F01">
      <w:pPr>
        <w:jc w:val="both"/>
        <w:rPr>
          <w:lang w:val="en-US" w:eastAsia="zh-CN"/>
        </w:rPr>
      </w:pPr>
    </w:p>
    <w:p w14:paraId="6A9AA26E" w14:textId="77777777" w:rsidR="00147627" w:rsidRDefault="008D4F6B" w:rsidP="00B6261C">
      <w:pPr>
        <w:pStyle w:val="Heading2"/>
        <w:rPr>
          <w:lang w:eastAsia="zh-CN"/>
        </w:rPr>
      </w:pPr>
      <w:r>
        <w:rPr>
          <w:lang w:eastAsia="zh-CN"/>
        </w:rPr>
        <w:t>Co</w:t>
      </w:r>
      <w:r w:rsidR="00B417F7">
        <w:rPr>
          <w:lang w:eastAsia="zh-CN"/>
        </w:rPr>
        <w:t>-located</w:t>
      </w:r>
      <w:r>
        <w:rPr>
          <w:lang w:eastAsia="zh-CN"/>
        </w:rPr>
        <w:t xml:space="preserve"> </w:t>
      </w:r>
      <w:r w:rsidR="00B417F7">
        <w:rPr>
          <w:lang w:eastAsia="zh-CN"/>
        </w:rPr>
        <w:t>MTC and</w:t>
      </w:r>
      <w:r>
        <w:rPr>
          <w:lang w:eastAsia="zh-CN"/>
        </w:rPr>
        <w:t xml:space="preserve"> NB-IoT Carrier</w:t>
      </w:r>
    </w:p>
    <w:p w14:paraId="5336B5DF" w14:textId="7CA81042" w:rsidR="00BC0B4A" w:rsidRDefault="006852F7" w:rsidP="00E26BC2">
      <w:pPr>
        <w:pStyle w:val="ListParagraph"/>
        <w:ind w:firstLineChars="0" w:firstLine="0"/>
        <w:jc w:val="both"/>
      </w:pPr>
      <w:r>
        <w:t xml:space="preserve">Both MTC and NB-IoT are currently being deployed by the operators, globally. The report in </w:t>
      </w:r>
      <w:r>
        <w:fldChar w:fldCharType="begin"/>
      </w:r>
      <w:r>
        <w:instrText xml:space="preserve"> REF _Ref510700503 \r \h </w:instrText>
      </w:r>
      <w:r>
        <w:fldChar w:fldCharType="separate"/>
      </w:r>
      <w:r>
        <w:t>[4]</w:t>
      </w:r>
      <w:r>
        <w:fldChar w:fldCharType="end"/>
      </w:r>
      <w:r>
        <w:t xml:space="preserve"> shows </w:t>
      </w:r>
      <w:r w:rsidR="00E06133">
        <w:t xml:space="preserve">the </w:t>
      </w:r>
      <w:r>
        <w:t xml:space="preserve">global market status of both MTC and NB-IoT including the current trials/deployments and also the outlook in coming years. </w:t>
      </w:r>
      <w:r w:rsidR="002030DC">
        <w:t xml:space="preserve">It can also be found that some operators may deploy both LTE-M and NB-IoT. Therefore, both MTC and NB-IoT could co-located in the same frequency. </w:t>
      </w:r>
      <w:r w:rsidR="005C7ACA">
        <w:t xml:space="preserve">In this section, we describe the case where an NB-IoT carrier occupies a PRB in </w:t>
      </w:r>
      <w:r w:rsidR="004D404B">
        <w:t xml:space="preserve">an </w:t>
      </w:r>
      <w:r w:rsidR="005C7ACA">
        <w:t xml:space="preserve">eMTC narrowband. </w:t>
      </w:r>
      <w:r w:rsidR="00B417F7">
        <w:t>An LTE system is designed to support legacy LTE operation, MTC, and NB-IoT with inband deployment.</w:t>
      </w:r>
      <w:r w:rsidR="00E26BC2">
        <w:t xml:space="preserve"> The resource allocation for </w:t>
      </w:r>
      <w:r w:rsidR="00E06133">
        <w:t xml:space="preserve">an </w:t>
      </w:r>
      <w:r w:rsidR="00E26BC2">
        <w:t xml:space="preserve">LTE 10 MHz system is shown in </w:t>
      </w:r>
      <w:r w:rsidR="00E26BC2">
        <w:fldChar w:fldCharType="begin"/>
      </w:r>
      <w:r w:rsidR="00E26BC2">
        <w:instrText xml:space="preserve"> REF _Ref506499069 \h </w:instrText>
      </w:r>
      <w:r w:rsidR="00E26BC2">
        <w:fldChar w:fldCharType="separate"/>
      </w:r>
      <w:r w:rsidR="003F06EB">
        <w:t xml:space="preserve">Figure </w:t>
      </w:r>
      <w:r w:rsidR="003F06EB">
        <w:rPr>
          <w:noProof/>
        </w:rPr>
        <w:t>8</w:t>
      </w:r>
      <w:r w:rsidR="00E26BC2">
        <w:fldChar w:fldCharType="end"/>
      </w:r>
      <w:r w:rsidR="00E26BC2">
        <w:t>. The PRB</w:t>
      </w:r>
      <w:r w:rsidR="0014087A">
        <w:t>s</w:t>
      </w:r>
      <w:r w:rsidR="00E26BC2">
        <w:t xml:space="preserve"> for NB-IoT anchor carrier</w:t>
      </w:r>
      <w:r w:rsidR="0014087A">
        <w:t>s</w:t>
      </w:r>
      <w:r w:rsidR="00E26BC2">
        <w:t xml:space="preserve"> that are aligned with </w:t>
      </w:r>
      <w:r w:rsidR="0014087A">
        <w:t xml:space="preserve">a </w:t>
      </w:r>
      <w:r w:rsidR="00E26BC2">
        <w:t xml:space="preserve">100 kHz frequency raster </w:t>
      </w:r>
      <w:r w:rsidR="0014087A">
        <w:t xml:space="preserve">are </w:t>
      </w:r>
      <w:r w:rsidR="00E26BC2">
        <w:t>also indicated. 8 PRBs can be used for NB-IoT anchor carrier</w:t>
      </w:r>
      <w:r w:rsidR="0014087A">
        <w:t>s</w:t>
      </w:r>
      <w:r w:rsidR="00E26BC2">
        <w:t xml:space="preserve"> in </w:t>
      </w:r>
      <w:r w:rsidR="0014087A">
        <w:t xml:space="preserve">an </w:t>
      </w:r>
      <w:r w:rsidR="00E26BC2">
        <w:t>LTE 10 MHz</w:t>
      </w:r>
      <w:r w:rsidR="0014087A">
        <w:t xml:space="preserve"> system bandwidth</w:t>
      </w:r>
      <w:r w:rsidR="00E26BC2">
        <w:t>.</w:t>
      </w:r>
    </w:p>
    <w:p w14:paraId="0DAAB829" w14:textId="77777777" w:rsidR="00E26BC2" w:rsidRDefault="00E26BC2" w:rsidP="00E26BC2">
      <w:pPr>
        <w:keepNext/>
      </w:pPr>
      <w:r>
        <w:rPr>
          <w:noProof/>
          <w:lang w:eastAsia="en-GB"/>
        </w:rPr>
        <w:lastRenderedPageBreak/>
        <w:drawing>
          <wp:inline distT="0" distB="0" distL="0" distR="0" wp14:anchorId="7E7B4DD8" wp14:editId="5B665E43">
            <wp:extent cx="6120765" cy="129540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creen Shot 2018-02-15 at 23.00.38.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1295400"/>
                    </a:xfrm>
                    <a:prstGeom prst="rect">
                      <a:avLst/>
                    </a:prstGeom>
                  </pic:spPr>
                </pic:pic>
              </a:graphicData>
            </a:graphic>
          </wp:inline>
        </w:drawing>
      </w:r>
    </w:p>
    <w:p w14:paraId="6967BA8F" w14:textId="09C15C58" w:rsidR="00920FFC" w:rsidRDefault="00E26BC2" w:rsidP="00E26BC2">
      <w:pPr>
        <w:pStyle w:val="Caption"/>
        <w:jc w:val="center"/>
      </w:pPr>
      <w:bookmarkStart w:id="9" w:name="_Ref506499069"/>
      <w:r>
        <w:t xml:space="preserve">Figure </w:t>
      </w:r>
      <w:fldSimple w:instr=" SEQ Figure \* ARABIC ">
        <w:r w:rsidR="0059647A">
          <w:rPr>
            <w:noProof/>
          </w:rPr>
          <w:t>7</w:t>
        </w:r>
      </w:fldSimple>
      <w:bookmarkEnd w:id="9"/>
      <w:r>
        <w:t>: MTC narrowband and possible NB-IoT anchor carrier location in LTE 10 MHz</w:t>
      </w:r>
      <w:r w:rsidR="0014087A">
        <w:t xml:space="preserve"> system bandwidth</w:t>
      </w:r>
      <w:r>
        <w:t>.</w:t>
      </w:r>
    </w:p>
    <w:p w14:paraId="4B6CEC98" w14:textId="77777777" w:rsidR="00E26BC2" w:rsidRDefault="00E26BC2" w:rsidP="00E26BC2">
      <w:pPr>
        <w:rPr>
          <w:lang w:val="en-US"/>
        </w:rPr>
      </w:pPr>
    </w:p>
    <w:p w14:paraId="2CBD6B98" w14:textId="3A68ECD3" w:rsidR="00E26BC2" w:rsidRDefault="00E26BC2" w:rsidP="00E26BC2">
      <w:pPr>
        <w:jc w:val="both"/>
      </w:pPr>
      <w:r>
        <w:rPr>
          <w:lang w:val="en-US"/>
        </w:rPr>
        <w:t xml:space="preserve">A shown in </w:t>
      </w:r>
      <w:r>
        <w:fldChar w:fldCharType="begin"/>
      </w:r>
      <w:r>
        <w:instrText xml:space="preserve"> REF _Ref506499069 \h </w:instrText>
      </w:r>
      <w:r>
        <w:fldChar w:fldCharType="separate"/>
      </w:r>
      <w:r w:rsidR="003F06EB">
        <w:t xml:space="preserve">Figure </w:t>
      </w:r>
      <w:r w:rsidR="003F06EB">
        <w:rPr>
          <w:noProof/>
        </w:rPr>
        <w:t>8</w:t>
      </w:r>
      <w:r>
        <w:fldChar w:fldCharType="end"/>
      </w:r>
      <w:r>
        <w:t>, The NB-IoT anchor carrier is always located in an MTC narrowband. Thus, full resource allocation in the affected narrowband</w:t>
      </w:r>
      <w:r w:rsidR="00E06133">
        <w:t>s</w:t>
      </w:r>
      <w:r>
        <w:t xml:space="preserve"> cannot be arranged. One possible straightforward solution would be </w:t>
      </w:r>
      <w:r w:rsidR="0014087A">
        <w:t xml:space="preserve">for </w:t>
      </w:r>
      <w:r w:rsidR="000404D5">
        <w:t xml:space="preserve">the eNB scheduler </w:t>
      </w:r>
      <w:r>
        <w:t>to avoid the affected</w:t>
      </w:r>
      <w:r w:rsidR="000404D5">
        <w:t xml:space="preserve"> narrowband</w:t>
      </w:r>
      <w:r w:rsidR="00E06133">
        <w:t>s</w:t>
      </w:r>
      <w:r w:rsidR="000404D5">
        <w:t>. However, this would reduce the possible narrowband options for the MTC UE.</w:t>
      </w:r>
    </w:p>
    <w:p w14:paraId="79D58107" w14:textId="6245F0EB" w:rsidR="000404D5" w:rsidRPr="000404D5" w:rsidRDefault="000404D5" w:rsidP="000404D5">
      <w:pPr>
        <w:spacing w:after="0"/>
        <w:jc w:val="both"/>
        <w:rPr>
          <w:iCs/>
          <w:lang w:val="en-US"/>
        </w:rPr>
      </w:pPr>
      <w:r>
        <w:t xml:space="preserve">It is also known that MTC supports frequency hopping operation. </w:t>
      </w:r>
      <w:r w:rsidR="0014087A">
        <w:t xml:space="preserve">The </w:t>
      </w:r>
      <w:r w:rsidR="0014087A">
        <w:rPr>
          <w:iCs/>
          <w:lang w:val="en-US"/>
        </w:rPr>
        <w:t>f</w:t>
      </w:r>
      <w:r w:rsidRPr="000404D5">
        <w:rPr>
          <w:iCs/>
          <w:lang w:val="en-US"/>
        </w:rPr>
        <w:t xml:space="preserve">requency hopping pattern for </w:t>
      </w:r>
      <w:r>
        <w:rPr>
          <w:iCs/>
          <w:lang w:val="en-US"/>
        </w:rPr>
        <w:t>at least PDSCH</w:t>
      </w:r>
      <w:r w:rsidR="0014087A">
        <w:rPr>
          <w:iCs/>
          <w:lang w:val="en-US"/>
        </w:rPr>
        <w:t xml:space="preserve"> and </w:t>
      </w:r>
      <w:r>
        <w:rPr>
          <w:iCs/>
          <w:lang w:val="en-US"/>
        </w:rPr>
        <w:t xml:space="preserve">PUSCH </w:t>
      </w:r>
      <w:r w:rsidRPr="000404D5">
        <w:rPr>
          <w:iCs/>
          <w:lang w:val="en-US"/>
        </w:rPr>
        <w:t>is given by a fixed pattern</w:t>
      </w:r>
    </w:p>
    <w:p w14:paraId="0EC3EF71" w14:textId="77777777" w:rsidR="000404D5" w:rsidRPr="000404D5" w:rsidRDefault="000404D5" w:rsidP="004D567A">
      <w:pPr>
        <w:numPr>
          <w:ilvl w:val="0"/>
          <w:numId w:val="8"/>
        </w:numPr>
        <w:spacing w:after="0"/>
        <w:jc w:val="both"/>
        <w:rPr>
          <w:iCs/>
          <w:lang w:val="en-US"/>
        </w:rPr>
      </w:pPr>
      <w:r w:rsidRPr="000404D5">
        <w:rPr>
          <w:iCs/>
          <w:lang w:val="en-US"/>
        </w:rPr>
        <w:t xml:space="preserve">For 2 narrowbands: cycle through {1st NB, 2nd NB} </w:t>
      </w:r>
    </w:p>
    <w:p w14:paraId="0DC58C4F" w14:textId="605C1C98" w:rsidR="000404D5" w:rsidRPr="000404D5" w:rsidRDefault="000404D5" w:rsidP="002E07B8">
      <w:pPr>
        <w:numPr>
          <w:ilvl w:val="0"/>
          <w:numId w:val="8"/>
        </w:numPr>
        <w:spacing w:after="240"/>
        <w:ind w:left="357" w:hanging="357"/>
        <w:jc w:val="both"/>
        <w:rPr>
          <w:iCs/>
          <w:lang w:val="en-US"/>
        </w:rPr>
      </w:pPr>
      <w:r w:rsidRPr="000404D5">
        <w:rPr>
          <w:iCs/>
          <w:lang w:val="en-US"/>
        </w:rPr>
        <w:t>For 4 narrowbands</w:t>
      </w:r>
      <w:r>
        <w:rPr>
          <w:iCs/>
          <w:lang w:val="en-US"/>
        </w:rPr>
        <w:t xml:space="preserve"> (</w:t>
      </w:r>
      <w:r w:rsidR="002E07B8">
        <w:rPr>
          <w:iCs/>
          <w:lang w:val="en-US"/>
        </w:rPr>
        <w:t xml:space="preserve">also </w:t>
      </w:r>
      <w:r>
        <w:rPr>
          <w:iCs/>
          <w:lang w:val="en-US"/>
        </w:rPr>
        <w:t xml:space="preserve">applicable to </w:t>
      </w:r>
      <w:r w:rsidRPr="000404D5">
        <w:rPr>
          <w:iCs/>
          <w:lang w:val="en-US"/>
        </w:rPr>
        <w:t>PDSCH): cycle through {1st NB, 2nd NB, 3rd NB, 4th NB}</w:t>
      </w:r>
    </w:p>
    <w:p w14:paraId="6EA46666" w14:textId="5FBF4C55" w:rsidR="000404D5" w:rsidRDefault="000404D5" w:rsidP="00E26BC2">
      <w:pPr>
        <w:jc w:val="both"/>
        <w:rPr>
          <w:lang w:val="en-US"/>
        </w:rPr>
      </w:pPr>
      <w:r>
        <w:rPr>
          <w:lang w:val="en-US"/>
        </w:rPr>
        <w:t xml:space="preserve">If one of the above narrowbands </w:t>
      </w:r>
      <w:r w:rsidR="00D54B8A">
        <w:rPr>
          <w:lang w:val="en-US"/>
        </w:rPr>
        <w:t xml:space="preserve">is </w:t>
      </w:r>
      <w:r>
        <w:rPr>
          <w:lang w:val="en-US"/>
        </w:rPr>
        <w:t xml:space="preserve">the affected narrowband (due to inband NB-IoT) then the eNB scheduler could not avoid use </w:t>
      </w:r>
      <w:r w:rsidR="00D54B8A">
        <w:rPr>
          <w:lang w:val="en-US"/>
        </w:rPr>
        <w:t xml:space="preserve">of </w:t>
      </w:r>
      <w:r>
        <w:rPr>
          <w:lang w:val="en-US"/>
        </w:rPr>
        <w:t>that affected narrowband.</w:t>
      </w:r>
    </w:p>
    <w:p w14:paraId="33F93DA2" w14:textId="68831E90" w:rsidR="000404D5" w:rsidRDefault="000404D5" w:rsidP="00E26BC2">
      <w:pPr>
        <w:jc w:val="both"/>
        <w:rPr>
          <w:lang w:val="en-US"/>
        </w:rPr>
      </w:pPr>
      <w:r>
        <w:rPr>
          <w:lang w:val="en-US"/>
        </w:rPr>
        <w:t xml:space="preserve">It would be beneficial if the MTC UE knows </w:t>
      </w:r>
      <w:r w:rsidR="00E06133">
        <w:rPr>
          <w:lang w:val="en-US"/>
        </w:rPr>
        <w:t xml:space="preserve">of </w:t>
      </w:r>
      <w:r>
        <w:rPr>
          <w:lang w:val="en-US"/>
        </w:rPr>
        <w:t xml:space="preserve">the existence of </w:t>
      </w:r>
      <w:r w:rsidR="00D54B8A">
        <w:rPr>
          <w:lang w:val="en-US"/>
        </w:rPr>
        <w:t xml:space="preserve">the </w:t>
      </w:r>
      <w:r>
        <w:rPr>
          <w:lang w:val="en-US"/>
        </w:rPr>
        <w:t xml:space="preserve">NB-IoT anchor carrier in specific narrowband(s). At least the MTC UE can puncture </w:t>
      </w:r>
      <w:r w:rsidR="00D54B8A">
        <w:rPr>
          <w:lang w:val="en-US"/>
        </w:rPr>
        <w:t>the</w:t>
      </w:r>
      <w:r>
        <w:rPr>
          <w:lang w:val="en-US"/>
        </w:rPr>
        <w:t xml:space="preserve"> particular PRB</w:t>
      </w:r>
      <w:r w:rsidR="00D54B8A">
        <w:rPr>
          <w:lang w:val="en-US"/>
        </w:rPr>
        <w:t>s that are used for the NB-IoT anchor carrier</w:t>
      </w:r>
      <w:r>
        <w:rPr>
          <w:lang w:val="en-US"/>
        </w:rPr>
        <w:t xml:space="preserve">. Moreover, the NB-IoT anchor carrier location is considered static. Thus, the eNB can inform the UE </w:t>
      </w:r>
      <w:r w:rsidR="00D54B8A">
        <w:rPr>
          <w:lang w:val="en-US"/>
        </w:rPr>
        <w:t xml:space="preserve">of the NB-IoT anchor carrier </w:t>
      </w:r>
      <w:r>
        <w:rPr>
          <w:lang w:val="en-US"/>
        </w:rPr>
        <w:t xml:space="preserve">with minimal signaling. For example, </w:t>
      </w:r>
      <w:r w:rsidR="00D54B8A">
        <w:rPr>
          <w:lang w:val="en-US"/>
        </w:rPr>
        <w:t xml:space="preserve">the signaling </w:t>
      </w:r>
      <w:r>
        <w:rPr>
          <w:lang w:val="en-US"/>
        </w:rPr>
        <w:t xml:space="preserve">could </w:t>
      </w:r>
      <w:r w:rsidR="00D54B8A">
        <w:rPr>
          <w:lang w:val="en-US"/>
        </w:rPr>
        <w:t>consist of</w:t>
      </w:r>
      <w:r>
        <w:rPr>
          <w:lang w:val="en-US"/>
        </w:rPr>
        <w:t xml:space="preserve"> a few bits in a system information</w:t>
      </w:r>
      <w:r w:rsidR="00D54B8A">
        <w:rPr>
          <w:lang w:val="en-US"/>
        </w:rPr>
        <w:t xml:space="preserve"> (e.g. an 8 bit bitmap could indicate which of the </w:t>
      </w:r>
      <w:r w:rsidR="00E06133">
        <w:rPr>
          <w:lang w:val="en-US"/>
        </w:rPr>
        <w:t>NB</w:t>
      </w:r>
      <w:r w:rsidR="00D54B8A">
        <w:rPr>
          <w:lang w:val="en-US"/>
        </w:rPr>
        <w:t xml:space="preserve">-IoT anchor carriers in </w:t>
      </w:r>
      <w:r w:rsidR="00D54B8A">
        <w:rPr>
          <w:lang w:val="en-US"/>
        </w:rPr>
        <w:fldChar w:fldCharType="begin"/>
      </w:r>
      <w:r w:rsidR="00D54B8A">
        <w:rPr>
          <w:lang w:val="en-US"/>
        </w:rPr>
        <w:instrText xml:space="preserve"> REF _Ref506499069 \h </w:instrText>
      </w:r>
      <w:r w:rsidR="00D54B8A">
        <w:rPr>
          <w:lang w:val="en-US"/>
        </w:rPr>
      </w:r>
      <w:r w:rsidR="00D54B8A">
        <w:rPr>
          <w:lang w:val="en-US"/>
        </w:rPr>
        <w:fldChar w:fldCharType="separate"/>
      </w:r>
      <w:r w:rsidR="003F06EB">
        <w:t xml:space="preserve">Figure </w:t>
      </w:r>
      <w:r w:rsidR="003F06EB">
        <w:rPr>
          <w:noProof/>
        </w:rPr>
        <w:t>8</w:t>
      </w:r>
      <w:r w:rsidR="00D54B8A">
        <w:rPr>
          <w:lang w:val="en-US"/>
        </w:rPr>
        <w:fldChar w:fldCharType="end"/>
      </w:r>
      <w:r w:rsidR="00D54B8A">
        <w:rPr>
          <w:lang w:val="en-US"/>
        </w:rPr>
        <w:t xml:space="preserve"> are active or inactive)</w:t>
      </w:r>
      <w:r>
        <w:rPr>
          <w:lang w:val="en-US"/>
        </w:rPr>
        <w:t>.</w:t>
      </w:r>
      <w:r w:rsidR="00525B61">
        <w:rPr>
          <w:lang w:val="en-US"/>
        </w:rPr>
        <w:t xml:space="preserve"> This solution is related to the solution described in </w:t>
      </w:r>
      <w:r w:rsidR="00525B61">
        <w:rPr>
          <w:lang w:val="en-US"/>
        </w:rPr>
        <w:fldChar w:fldCharType="begin"/>
      </w:r>
      <w:r w:rsidR="00525B61">
        <w:rPr>
          <w:lang w:val="en-US"/>
        </w:rPr>
        <w:instrText xml:space="preserve"> REF _Ref506548463 \r \h </w:instrText>
      </w:r>
      <w:r w:rsidR="00525B61">
        <w:rPr>
          <w:lang w:val="en-US"/>
        </w:rPr>
      </w:r>
      <w:r w:rsidR="00525B61">
        <w:rPr>
          <w:lang w:val="en-US"/>
        </w:rPr>
        <w:fldChar w:fldCharType="separate"/>
      </w:r>
      <w:r w:rsidR="00525B61">
        <w:rPr>
          <w:lang w:val="en-US"/>
        </w:rPr>
        <w:t>2.1.2</w:t>
      </w:r>
      <w:r w:rsidR="00525B61">
        <w:rPr>
          <w:lang w:val="en-US"/>
        </w:rPr>
        <w:fldChar w:fldCharType="end"/>
      </w:r>
    </w:p>
    <w:p w14:paraId="7BBE3CF3" w14:textId="383C0ACF" w:rsidR="000404D5" w:rsidRDefault="00731473" w:rsidP="00E26BC2">
      <w:pPr>
        <w:jc w:val="both"/>
        <w:rPr>
          <w:b/>
          <w:lang w:val="en-US"/>
        </w:rPr>
      </w:pPr>
      <w:r w:rsidRPr="00731473">
        <w:rPr>
          <w:b/>
          <w:lang w:val="en-US"/>
        </w:rPr>
        <w:t xml:space="preserve">Proposal </w:t>
      </w:r>
      <w:r w:rsidR="0059647A">
        <w:rPr>
          <w:b/>
          <w:lang w:val="en-US"/>
        </w:rPr>
        <w:t>3</w:t>
      </w:r>
      <w:r w:rsidRPr="00731473">
        <w:rPr>
          <w:b/>
          <w:lang w:val="en-US"/>
        </w:rPr>
        <w:t xml:space="preserve">: Support </w:t>
      </w:r>
      <w:r w:rsidR="00D54B8A">
        <w:rPr>
          <w:b/>
          <w:lang w:val="en-US"/>
        </w:rPr>
        <w:t>indication to</w:t>
      </w:r>
      <w:r w:rsidRPr="00731473">
        <w:rPr>
          <w:b/>
          <w:lang w:val="en-US"/>
        </w:rPr>
        <w:t xml:space="preserve"> MTC UE</w:t>
      </w:r>
      <w:r w:rsidR="00D54B8A">
        <w:rPr>
          <w:b/>
          <w:lang w:val="en-US"/>
        </w:rPr>
        <w:t>s</w:t>
      </w:r>
      <w:r w:rsidRPr="00731473">
        <w:rPr>
          <w:b/>
          <w:lang w:val="en-US"/>
        </w:rPr>
        <w:t xml:space="preserve"> </w:t>
      </w:r>
      <w:r w:rsidR="00D54B8A">
        <w:rPr>
          <w:b/>
          <w:lang w:val="en-US"/>
        </w:rPr>
        <w:t>of</w:t>
      </w:r>
      <w:r w:rsidRPr="00731473">
        <w:rPr>
          <w:b/>
          <w:lang w:val="en-US"/>
        </w:rPr>
        <w:t xml:space="preserve"> NB-IoT carrier</w:t>
      </w:r>
      <w:r w:rsidR="00D54B8A">
        <w:rPr>
          <w:b/>
          <w:lang w:val="en-US"/>
        </w:rPr>
        <w:t>s</w:t>
      </w:r>
      <w:r w:rsidRPr="00731473">
        <w:rPr>
          <w:b/>
          <w:lang w:val="en-US"/>
        </w:rPr>
        <w:t xml:space="preserve"> </w:t>
      </w:r>
      <w:r w:rsidR="00D54B8A">
        <w:rPr>
          <w:b/>
          <w:lang w:val="en-US"/>
        </w:rPr>
        <w:t xml:space="preserve">that are active </w:t>
      </w:r>
      <w:r w:rsidRPr="00731473">
        <w:rPr>
          <w:b/>
          <w:lang w:val="en-US"/>
        </w:rPr>
        <w:t>in MTC narrowband</w:t>
      </w:r>
      <w:r w:rsidR="00D54B8A">
        <w:rPr>
          <w:b/>
          <w:lang w:val="en-US"/>
        </w:rPr>
        <w:t>s</w:t>
      </w:r>
      <w:r w:rsidRPr="00731473">
        <w:rPr>
          <w:b/>
          <w:lang w:val="en-US"/>
        </w:rPr>
        <w:t>. The detail</w:t>
      </w:r>
      <w:r w:rsidR="00D54B8A">
        <w:rPr>
          <w:b/>
          <w:lang w:val="en-US"/>
        </w:rPr>
        <w:t>ed</w:t>
      </w:r>
      <w:r w:rsidRPr="00731473">
        <w:rPr>
          <w:b/>
          <w:lang w:val="en-US"/>
        </w:rPr>
        <w:t xml:space="preserve"> operation is for further </w:t>
      </w:r>
      <w:r w:rsidR="00D54B8A" w:rsidRPr="00731473">
        <w:rPr>
          <w:b/>
          <w:lang w:val="en-US"/>
        </w:rPr>
        <w:t>stud</w:t>
      </w:r>
      <w:r w:rsidR="00D54B8A">
        <w:rPr>
          <w:b/>
          <w:lang w:val="en-US"/>
        </w:rPr>
        <w:t>y</w:t>
      </w:r>
      <w:r w:rsidR="00D54B8A" w:rsidRPr="00731473">
        <w:rPr>
          <w:b/>
          <w:lang w:val="en-US"/>
        </w:rPr>
        <w:t xml:space="preserve"> </w:t>
      </w:r>
      <w:r w:rsidRPr="00731473">
        <w:rPr>
          <w:b/>
          <w:lang w:val="en-US"/>
        </w:rPr>
        <w:t>(FFS).</w:t>
      </w:r>
    </w:p>
    <w:p w14:paraId="5C5A23FC" w14:textId="77777777" w:rsidR="00BC0B4A" w:rsidRPr="00731473" w:rsidRDefault="00BC0B4A" w:rsidP="00E26BC2">
      <w:pPr>
        <w:jc w:val="both"/>
        <w:rPr>
          <w:b/>
          <w:lang w:val="en-US"/>
        </w:rPr>
      </w:pPr>
    </w:p>
    <w:p w14:paraId="20EAE85D" w14:textId="467EC7CE" w:rsidR="00BC0B4A" w:rsidRPr="00BC0B4A" w:rsidRDefault="009B26FD" w:rsidP="00BC0B4A">
      <w:pPr>
        <w:pStyle w:val="Heading1"/>
        <w:tabs>
          <w:tab w:val="left" w:pos="9781"/>
        </w:tabs>
        <w:ind w:right="-28"/>
        <w:jc w:val="both"/>
      </w:pPr>
      <w:r w:rsidRPr="008B73E6">
        <w:t>Conclusion</w:t>
      </w:r>
    </w:p>
    <w:p w14:paraId="2FF0C46F" w14:textId="77FED526" w:rsidR="00FA0925" w:rsidRDefault="00FA0925" w:rsidP="00731473">
      <w:pPr>
        <w:jc w:val="both"/>
        <w:rPr>
          <w:lang w:eastAsia="zh-CN"/>
        </w:rPr>
      </w:pPr>
      <w:r>
        <w:rPr>
          <w:rFonts w:hint="eastAsia"/>
        </w:rPr>
        <w:t xml:space="preserve">In this contribution, </w:t>
      </w:r>
      <w:r w:rsidR="00731473" w:rsidRPr="006C0D4F">
        <w:t xml:space="preserve">we </w:t>
      </w:r>
      <w:r w:rsidR="00731473">
        <w:t>discuss</w:t>
      </w:r>
      <w:r w:rsidR="00731473" w:rsidRPr="006C0D4F">
        <w:t xml:space="preserve"> </w:t>
      </w:r>
      <w:r w:rsidR="00731473">
        <w:t>some potential solutions on flexible resource allocation for efeMTC</w:t>
      </w:r>
      <w:r w:rsidRPr="00BB5250">
        <w:t>.</w:t>
      </w:r>
      <w:r>
        <w:rPr>
          <w:rFonts w:hint="eastAsia"/>
          <w:lang w:eastAsia="zh-CN"/>
        </w:rPr>
        <w:t xml:space="preserve"> </w:t>
      </w:r>
      <w:r>
        <w:t xml:space="preserve">We have the following </w:t>
      </w:r>
      <w:r w:rsidR="004C397E">
        <w:t xml:space="preserve">observations and </w:t>
      </w:r>
      <w:r w:rsidR="00731473">
        <w:rPr>
          <w:lang w:eastAsia="zh-CN"/>
        </w:rPr>
        <w:t>proposals</w:t>
      </w:r>
      <w:r>
        <w:rPr>
          <w:rFonts w:hint="eastAsia"/>
          <w:lang w:eastAsia="zh-CN"/>
        </w:rPr>
        <w:t>：</w:t>
      </w:r>
    </w:p>
    <w:p w14:paraId="7C1B8B29" w14:textId="77777777" w:rsidR="004C397E" w:rsidRDefault="004C397E" w:rsidP="004C397E">
      <w:pPr>
        <w:jc w:val="both"/>
        <w:rPr>
          <w:b/>
          <w:lang w:val="en-US"/>
        </w:rPr>
      </w:pPr>
      <w:r w:rsidRPr="00DF55F0">
        <w:rPr>
          <w:b/>
          <w:lang w:val="en-US"/>
        </w:rPr>
        <w:t xml:space="preserve">Observation 1: PRBs in a RBG that overlap with a MTC narrowband cannot be used by LTE UE. </w:t>
      </w:r>
      <w:r w:rsidRPr="00DF55F0">
        <w:rPr>
          <w:b/>
        </w:rPr>
        <w:t>This leads to degradation in the cell throughput/spectral efficiency for the LTE system.</w:t>
      </w:r>
      <w:r w:rsidRPr="00DF55F0">
        <w:rPr>
          <w:b/>
          <w:lang w:val="en-US"/>
        </w:rPr>
        <w:t xml:space="preserve"> </w:t>
      </w:r>
    </w:p>
    <w:p w14:paraId="16CBD13B" w14:textId="7ABB71F8" w:rsidR="0059647A" w:rsidRPr="00600414" w:rsidRDefault="0059647A" w:rsidP="004C397E">
      <w:pPr>
        <w:jc w:val="both"/>
      </w:pPr>
      <w:r w:rsidRPr="006A1938">
        <w:rPr>
          <w:b/>
          <w:lang w:eastAsia="zh-CN"/>
        </w:rPr>
        <w:t>Observation</w:t>
      </w:r>
      <w:r>
        <w:rPr>
          <w:b/>
          <w:lang w:eastAsia="zh-CN"/>
        </w:rPr>
        <w:t xml:space="preserve"> 2</w:t>
      </w:r>
      <w:r w:rsidRPr="006A1938">
        <w:rPr>
          <w:b/>
          <w:lang w:eastAsia="zh-CN"/>
        </w:rPr>
        <w:t>:</w:t>
      </w:r>
      <w:r w:rsidRPr="006A1938">
        <w:rPr>
          <w:b/>
        </w:rPr>
        <w:t xml:space="preserve"> </w:t>
      </w:r>
      <w:r>
        <w:rPr>
          <w:b/>
        </w:rPr>
        <w:t>W</w:t>
      </w:r>
      <w:r w:rsidRPr="006A1938">
        <w:rPr>
          <w:b/>
        </w:rPr>
        <w:t xml:space="preserve">e have discussed two possible technical solutions that can be applied to support the operation of flexible PDSCH/PUSCH resource allocation for efeMTC. Among the solutions we prefer the narrowband shifting operation as described in </w:t>
      </w:r>
      <w:r w:rsidRPr="006A1938">
        <w:rPr>
          <w:b/>
        </w:rPr>
        <w:fldChar w:fldCharType="begin"/>
      </w:r>
      <w:r w:rsidRPr="006A1938">
        <w:rPr>
          <w:b/>
        </w:rPr>
        <w:instrText xml:space="preserve"> REF _Ref506548681 \r \h </w:instrText>
      </w:r>
      <w:r>
        <w:rPr>
          <w:b/>
        </w:rPr>
        <w:instrText xml:space="preserve"> \* MERGEFORMAT </w:instrText>
      </w:r>
      <w:r w:rsidRPr="006A1938">
        <w:rPr>
          <w:b/>
        </w:rPr>
      </w:r>
      <w:r w:rsidRPr="006A1938">
        <w:rPr>
          <w:b/>
        </w:rPr>
        <w:fldChar w:fldCharType="separate"/>
      </w:r>
      <w:r w:rsidRPr="006A1938">
        <w:rPr>
          <w:b/>
        </w:rPr>
        <w:t>2.1.1</w:t>
      </w:r>
      <w:r w:rsidRPr="006A1938">
        <w:rPr>
          <w:b/>
        </w:rPr>
        <w:fldChar w:fldCharType="end"/>
      </w:r>
      <w:bookmarkStart w:id="10" w:name="_GoBack"/>
      <w:bookmarkEnd w:id="10"/>
      <w:r w:rsidRPr="006A1938">
        <w:rPr>
          <w:b/>
        </w:rPr>
        <w:t>. This solution has a minimal impact to the specifications and to the UE baseband processing.</w:t>
      </w:r>
    </w:p>
    <w:p w14:paraId="1C66D8C2" w14:textId="727775A5" w:rsidR="0059647A" w:rsidRDefault="00DF4E43" w:rsidP="003849CA">
      <w:pPr>
        <w:jc w:val="both"/>
        <w:rPr>
          <w:b/>
          <w:lang w:val="en-US"/>
        </w:rPr>
      </w:pPr>
      <w:r w:rsidRPr="000A386C">
        <w:rPr>
          <w:b/>
          <w:lang w:val="en-US"/>
        </w:rPr>
        <w:t>Proposal 1</w:t>
      </w:r>
      <w:r w:rsidRPr="00D81E9C">
        <w:rPr>
          <w:b/>
          <w:lang w:val="en-US"/>
        </w:rPr>
        <w:t xml:space="preserve">: </w:t>
      </w:r>
      <w:r w:rsidRPr="003849CA">
        <w:rPr>
          <w:b/>
          <w:lang w:val="en-US"/>
        </w:rPr>
        <w:t>Introduce RRC signalling in the SIBs or UE specific signalling to indicate application of a shift pattern in the eMTC narrowbands. The detailed shift pattern</w:t>
      </w:r>
      <w:r w:rsidR="00125112" w:rsidRPr="003849CA">
        <w:rPr>
          <w:b/>
          <w:lang w:val="en-US"/>
        </w:rPr>
        <w:t xml:space="preserve"> </w:t>
      </w:r>
      <w:r w:rsidR="0059647A">
        <w:rPr>
          <w:b/>
          <w:lang w:val="en-US"/>
        </w:rPr>
        <w:t>is</w:t>
      </w:r>
      <w:r w:rsidR="00125112" w:rsidRPr="003849CA">
        <w:rPr>
          <w:b/>
          <w:lang w:val="en-US"/>
        </w:rPr>
        <w:t xml:space="preserve"> </w:t>
      </w:r>
      <w:r w:rsidRPr="003849CA">
        <w:rPr>
          <w:b/>
          <w:lang w:val="en-US"/>
        </w:rPr>
        <w:t>for further studies (FFS).</w:t>
      </w:r>
    </w:p>
    <w:p w14:paraId="3061A4B0" w14:textId="6BE941F6" w:rsidR="0059647A" w:rsidRPr="000A386C" w:rsidRDefault="0059647A">
      <w:pPr>
        <w:jc w:val="both"/>
        <w:rPr>
          <w:b/>
          <w:lang w:val="en-US"/>
        </w:rPr>
      </w:pPr>
      <w:r w:rsidRPr="00600414">
        <w:rPr>
          <w:b/>
          <w:lang w:val="en-US"/>
        </w:rPr>
        <w:t>Proposal 2: The eNB can decide whether to shift a narrowband scheduled to a UE by indicating it in the DCI using 1 bit.</w:t>
      </w:r>
      <w:r w:rsidR="00DF4E43" w:rsidRPr="003849CA">
        <w:rPr>
          <w:b/>
          <w:lang w:val="en-US"/>
        </w:rPr>
        <w:t xml:space="preserve"> </w:t>
      </w:r>
    </w:p>
    <w:p w14:paraId="31D90D34" w14:textId="3EFDDADB" w:rsidR="00DF4E43" w:rsidRPr="00731473" w:rsidRDefault="00095F01">
      <w:pPr>
        <w:jc w:val="both"/>
        <w:rPr>
          <w:b/>
          <w:lang w:val="en-US"/>
        </w:rPr>
      </w:pPr>
      <w:r>
        <w:rPr>
          <w:b/>
          <w:lang w:val="en-US"/>
        </w:rPr>
        <w:t xml:space="preserve">Proposal </w:t>
      </w:r>
      <w:r w:rsidR="0059647A">
        <w:rPr>
          <w:b/>
          <w:lang w:val="en-US"/>
        </w:rPr>
        <w:t>3</w:t>
      </w:r>
      <w:r w:rsidR="00DF4E43" w:rsidRPr="00731473">
        <w:rPr>
          <w:b/>
          <w:lang w:val="en-US"/>
        </w:rPr>
        <w:t xml:space="preserve">: Support </w:t>
      </w:r>
      <w:r w:rsidR="00DF4E43">
        <w:rPr>
          <w:b/>
          <w:lang w:val="en-US"/>
        </w:rPr>
        <w:t>indication to</w:t>
      </w:r>
      <w:r w:rsidR="00DF4E43" w:rsidRPr="00731473">
        <w:rPr>
          <w:b/>
          <w:lang w:val="en-US"/>
        </w:rPr>
        <w:t xml:space="preserve"> MTC UE</w:t>
      </w:r>
      <w:r w:rsidR="00DF4E43">
        <w:rPr>
          <w:b/>
          <w:lang w:val="en-US"/>
        </w:rPr>
        <w:t>s</w:t>
      </w:r>
      <w:r w:rsidR="00DF4E43" w:rsidRPr="00731473">
        <w:rPr>
          <w:b/>
          <w:lang w:val="en-US"/>
        </w:rPr>
        <w:t xml:space="preserve"> </w:t>
      </w:r>
      <w:r w:rsidR="00DF4E43">
        <w:rPr>
          <w:b/>
          <w:lang w:val="en-US"/>
        </w:rPr>
        <w:t>of</w:t>
      </w:r>
      <w:r w:rsidR="00DF4E43" w:rsidRPr="00731473">
        <w:rPr>
          <w:b/>
          <w:lang w:val="en-US"/>
        </w:rPr>
        <w:t xml:space="preserve"> NB-IoT carrier</w:t>
      </w:r>
      <w:r w:rsidR="00DF4E43">
        <w:rPr>
          <w:b/>
          <w:lang w:val="en-US"/>
        </w:rPr>
        <w:t>s</w:t>
      </w:r>
      <w:r w:rsidR="00DF4E43" w:rsidRPr="00731473">
        <w:rPr>
          <w:b/>
          <w:lang w:val="en-US"/>
        </w:rPr>
        <w:t xml:space="preserve"> </w:t>
      </w:r>
      <w:r w:rsidR="00DF4E43">
        <w:rPr>
          <w:b/>
          <w:lang w:val="en-US"/>
        </w:rPr>
        <w:t xml:space="preserve">that are active </w:t>
      </w:r>
      <w:r w:rsidR="00DF4E43" w:rsidRPr="00731473">
        <w:rPr>
          <w:b/>
          <w:lang w:val="en-US"/>
        </w:rPr>
        <w:t>in MTC narrowband</w:t>
      </w:r>
      <w:r w:rsidR="00DF4E43">
        <w:rPr>
          <w:b/>
          <w:lang w:val="en-US"/>
        </w:rPr>
        <w:t>s</w:t>
      </w:r>
      <w:r w:rsidR="00DF4E43" w:rsidRPr="00731473">
        <w:rPr>
          <w:b/>
          <w:lang w:val="en-US"/>
        </w:rPr>
        <w:t>. The detail</w:t>
      </w:r>
      <w:r w:rsidR="00DF4E43">
        <w:rPr>
          <w:b/>
          <w:lang w:val="en-US"/>
        </w:rPr>
        <w:t>ed</w:t>
      </w:r>
      <w:r w:rsidR="00DF4E43" w:rsidRPr="00731473">
        <w:rPr>
          <w:b/>
          <w:lang w:val="en-US"/>
        </w:rPr>
        <w:t xml:space="preserve"> operation is for further stud</w:t>
      </w:r>
      <w:r w:rsidR="00DF4E43">
        <w:rPr>
          <w:b/>
          <w:lang w:val="en-US"/>
        </w:rPr>
        <w:t>y</w:t>
      </w:r>
      <w:r w:rsidR="00DF4E43" w:rsidRPr="00731473">
        <w:rPr>
          <w:b/>
          <w:lang w:val="en-US"/>
        </w:rPr>
        <w:t xml:space="preserve"> (FFS).</w:t>
      </w:r>
    </w:p>
    <w:p w14:paraId="1E345F07" w14:textId="77777777" w:rsidR="00AE7C85" w:rsidRPr="00731473" w:rsidRDefault="00AE7C85" w:rsidP="00B842D6">
      <w:pPr>
        <w:spacing w:beforeLines="50" w:before="120"/>
        <w:jc w:val="both"/>
        <w:rPr>
          <w:lang w:val="en-US" w:eastAsia="zh-CN"/>
        </w:rPr>
      </w:pPr>
    </w:p>
    <w:p w14:paraId="5A2E402C" w14:textId="77777777" w:rsidR="009B26FD" w:rsidRPr="008B73E6" w:rsidRDefault="009B26FD" w:rsidP="008B73E6">
      <w:pPr>
        <w:pStyle w:val="Heading1"/>
        <w:tabs>
          <w:tab w:val="left" w:pos="9781"/>
        </w:tabs>
        <w:ind w:right="-28"/>
        <w:jc w:val="both"/>
      </w:pPr>
      <w:r w:rsidRPr="008B73E6">
        <w:t>References</w:t>
      </w:r>
    </w:p>
    <w:p w14:paraId="3B60AD67" w14:textId="77777777" w:rsidR="004E5F46" w:rsidRDefault="004E5F46" w:rsidP="00F37529">
      <w:pPr>
        <w:tabs>
          <w:tab w:val="left" w:pos="3167"/>
        </w:tabs>
        <w:rPr>
          <w:szCs w:val="21"/>
        </w:rPr>
      </w:pPr>
    </w:p>
    <w:p w14:paraId="06E924F5" w14:textId="77777777" w:rsidR="004E5F46" w:rsidRPr="004E5F46" w:rsidRDefault="00731473" w:rsidP="004D567A">
      <w:pPr>
        <w:pStyle w:val="ListParagraph"/>
        <w:numPr>
          <w:ilvl w:val="0"/>
          <w:numId w:val="5"/>
        </w:numPr>
        <w:tabs>
          <w:tab w:val="left" w:pos="3167"/>
        </w:tabs>
        <w:ind w:firstLineChars="0"/>
        <w:rPr>
          <w:szCs w:val="21"/>
          <w:lang w:eastAsia="zh-CN"/>
        </w:rPr>
      </w:pPr>
      <w:bookmarkStart w:id="11" w:name="_Ref506541623"/>
      <w:r w:rsidRPr="004E5F46">
        <w:rPr>
          <w:szCs w:val="21"/>
        </w:rPr>
        <w:t xml:space="preserve">RP-172503 “On the interest of more flexible resource allocation for efeMTC” </w:t>
      </w:r>
      <w:r w:rsidRPr="00731473">
        <w:rPr>
          <w:szCs w:val="21"/>
          <w:lang w:val="en-US"/>
        </w:rPr>
        <w:t>ORANGE, AT&amp;T, Verizon, Ericsson</w:t>
      </w:r>
      <w:bookmarkEnd w:id="11"/>
    </w:p>
    <w:p w14:paraId="393B8AFE" w14:textId="77777777" w:rsidR="000B4DEA" w:rsidRDefault="004E5F46" w:rsidP="004D567A">
      <w:pPr>
        <w:pStyle w:val="ListParagraph"/>
        <w:numPr>
          <w:ilvl w:val="0"/>
          <w:numId w:val="5"/>
        </w:numPr>
        <w:tabs>
          <w:tab w:val="left" w:pos="3167"/>
        </w:tabs>
        <w:ind w:firstLineChars="0"/>
        <w:rPr>
          <w:szCs w:val="21"/>
          <w:lang w:eastAsia="zh-CN"/>
        </w:rPr>
      </w:pPr>
      <w:bookmarkStart w:id="12" w:name="_Ref506454973"/>
      <w:r w:rsidRPr="004E5F46">
        <w:rPr>
          <w:szCs w:val="21"/>
        </w:rPr>
        <w:lastRenderedPageBreak/>
        <w:t>RP-172811 “Revised WID on Even further enhanced MTC for LTE” Ericsson</w:t>
      </w:r>
      <w:bookmarkEnd w:id="12"/>
    </w:p>
    <w:p w14:paraId="33DBF782" w14:textId="4AE5DE51" w:rsidR="001A606F" w:rsidRDefault="001A606F" w:rsidP="001A606F">
      <w:pPr>
        <w:pStyle w:val="ListParagraph"/>
        <w:numPr>
          <w:ilvl w:val="0"/>
          <w:numId w:val="5"/>
        </w:numPr>
        <w:tabs>
          <w:tab w:val="left" w:pos="3167"/>
        </w:tabs>
        <w:ind w:firstLineChars="0"/>
        <w:rPr>
          <w:szCs w:val="21"/>
          <w:lang w:eastAsia="zh-CN"/>
        </w:rPr>
      </w:pPr>
      <w:bookmarkStart w:id="13" w:name="_Ref510700865"/>
      <w:r w:rsidRPr="001A606F">
        <w:rPr>
          <w:szCs w:val="21"/>
          <w:lang w:eastAsia="zh-CN"/>
        </w:rPr>
        <w:t>R1-1803571</w:t>
      </w:r>
      <w:r>
        <w:rPr>
          <w:szCs w:val="21"/>
          <w:lang w:eastAsia="zh-CN"/>
        </w:rPr>
        <w:t xml:space="preserve"> “</w:t>
      </w:r>
      <w:r w:rsidRPr="001A606F">
        <w:rPr>
          <w:szCs w:val="21"/>
          <w:lang w:eastAsia="zh-CN"/>
        </w:rPr>
        <w:t>Report of RAN1#92 meeting</w:t>
      </w:r>
      <w:r>
        <w:rPr>
          <w:szCs w:val="21"/>
          <w:lang w:eastAsia="zh-CN"/>
        </w:rPr>
        <w:t>”</w:t>
      </w:r>
      <w:bookmarkEnd w:id="13"/>
    </w:p>
    <w:p w14:paraId="6F8EA942" w14:textId="3A41DC8A" w:rsidR="001A606F" w:rsidRPr="004E5F46" w:rsidRDefault="006852F7" w:rsidP="001A606F">
      <w:pPr>
        <w:pStyle w:val="ListParagraph"/>
        <w:numPr>
          <w:ilvl w:val="0"/>
          <w:numId w:val="5"/>
        </w:numPr>
        <w:tabs>
          <w:tab w:val="left" w:pos="3167"/>
        </w:tabs>
        <w:ind w:firstLineChars="0"/>
        <w:rPr>
          <w:szCs w:val="21"/>
          <w:lang w:eastAsia="zh-CN"/>
        </w:rPr>
      </w:pPr>
      <w:bookmarkStart w:id="14" w:name="_Ref510700503"/>
      <w:r>
        <w:rPr>
          <w:szCs w:val="21"/>
          <w:lang w:eastAsia="zh-CN"/>
        </w:rPr>
        <w:t>“</w:t>
      </w:r>
      <w:r w:rsidR="001A606F">
        <w:rPr>
          <w:szCs w:val="21"/>
          <w:lang w:eastAsia="zh-CN"/>
        </w:rPr>
        <w:t>NB-IoT and LTE-M: Global Market Status,</w:t>
      </w:r>
      <w:r>
        <w:rPr>
          <w:szCs w:val="21"/>
          <w:lang w:eastAsia="zh-CN"/>
        </w:rPr>
        <w:t>”</w:t>
      </w:r>
      <w:r w:rsidR="001A606F">
        <w:rPr>
          <w:szCs w:val="21"/>
          <w:lang w:eastAsia="zh-CN"/>
        </w:rPr>
        <w:t xml:space="preserve"> </w:t>
      </w:r>
      <w:r>
        <w:rPr>
          <w:szCs w:val="21"/>
          <w:lang w:eastAsia="zh-CN"/>
        </w:rPr>
        <w:t xml:space="preserve">Global mobile Suppliers Association (GSA) report, </w:t>
      </w:r>
      <w:r w:rsidR="001A606F">
        <w:rPr>
          <w:szCs w:val="21"/>
          <w:lang w:eastAsia="zh-CN"/>
        </w:rPr>
        <w:t>March 2018</w:t>
      </w:r>
      <w:bookmarkEnd w:id="14"/>
    </w:p>
    <w:p w14:paraId="77A20640" w14:textId="77777777" w:rsidR="002243DE" w:rsidRDefault="002243DE">
      <w:pPr>
        <w:spacing w:after="0"/>
        <w:rPr>
          <w:rFonts w:ascii="Calibri" w:hAnsi="Calibri" w:cs="SimSun"/>
          <w:color w:val="1F497D"/>
          <w:sz w:val="21"/>
          <w:szCs w:val="21"/>
          <w:lang w:eastAsia="zh-CN"/>
        </w:rPr>
      </w:pPr>
    </w:p>
    <w:sectPr w:rsidR="002243DE"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0FA55" w14:textId="77777777" w:rsidR="00B80DC4" w:rsidRDefault="00B80DC4" w:rsidP="00B50DC2">
      <w:pPr>
        <w:spacing w:after="0"/>
      </w:pPr>
      <w:r>
        <w:separator/>
      </w:r>
    </w:p>
  </w:endnote>
  <w:endnote w:type="continuationSeparator" w:id="0">
    <w:p w14:paraId="6199F6B7" w14:textId="77777777" w:rsidR="00B80DC4" w:rsidRDefault="00B80DC4"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BC358" w14:textId="77777777" w:rsidR="00B80DC4" w:rsidRDefault="00B80DC4" w:rsidP="00B50DC2">
      <w:pPr>
        <w:spacing w:after="0"/>
      </w:pPr>
      <w:r>
        <w:separator/>
      </w:r>
    </w:p>
  </w:footnote>
  <w:footnote w:type="continuationSeparator" w:id="0">
    <w:p w14:paraId="7728A0A0" w14:textId="77777777" w:rsidR="00B80DC4" w:rsidRDefault="00B80DC4"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D6CB7"/>
    <w:multiLevelType w:val="hybridMultilevel"/>
    <w:tmpl w:val="141E1EFA"/>
    <w:lvl w:ilvl="0" w:tplc="23607038">
      <w:start w:val="1"/>
      <w:numFmt w:val="decimal"/>
      <w:lvlText w:val="[%1]"/>
      <w:lvlJc w:val="left"/>
      <w:pPr>
        <w:ind w:left="360" w:hanging="360"/>
      </w:pPr>
      <w:rPr>
        <w:rFonts w:hint="eastAsia"/>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4C82283"/>
    <w:multiLevelType w:val="hybridMultilevel"/>
    <w:tmpl w:val="CF0EF25E"/>
    <w:lvl w:ilvl="0" w:tplc="63D8A9D4">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CB27AD"/>
    <w:multiLevelType w:val="hybridMultilevel"/>
    <w:tmpl w:val="F332748C"/>
    <w:lvl w:ilvl="0" w:tplc="7286F440">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0A5822"/>
    <w:multiLevelType w:val="hybridMultilevel"/>
    <w:tmpl w:val="059C974C"/>
    <w:lvl w:ilvl="0" w:tplc="6E566D1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B572FF"/>
    <w:multiLevelType w:val="hybridMultilevel"/>
    <w:tmpl w:val="D1C4C8C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662A200B"/>
    <w:multiLevelType w:val="hybridMultilevel"/>
    <w:tmpl w:val="F342C374"/>
    <w:lvl w:ilvl="0" w:tplc="CB446D8E">
      <w:start w:val="1"/>
      <w:numFmt w:val="decimal"/>
      <w:pStyle w:val="a"/>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0"/>
  </w:num>
  <w:num w:numId="4">
    <w:abstractNumId w:val="9"/>
  </w:num>
  <w:num w:numId="5">
    <w:abstractNumId w:val="1"/>
  </w:num>
  <w:num w:numId="6">
    <w:abstractNumId w:val="5"/>
  </w:num>
  <w:num w:numId="7">
    <w:abstractNumId w:val="11"/>
  </w:num>
  <w:num w:numId="8">
    <w:abstractNumId w:val="2"/>
  </w:num>
  <w:num w:numId="9">
    <w:abstractNumId w:val="8"/>
  </w:num>
  <w:num w:numId="10">
    <w:abstractNumId w:val="4"/>
  </w:num>
  <w:num w:numId="11">
    <w:abstractNumId w:val="3"/>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DC2"/>
    <w:rsid w:val="00003F2A"/>
    <w:rsid w:val="000105E0"/>
    <w:rsid w:val="00010F1A"/>
    <w:rsid w:val="00012CE2"/>
    <w:rsid w:val="000135CC"/>
    <w:rsid w:val="00017D6F"/>
    <w:rsid w:val="0002416C"/>
    <w:rsid w:val="00027D4E"/>
    <w:rsid w:val="0003112A"/>
    <w:rsid w:val="00031A41"/>
    <w:rsid w:val="00032536"/>
    <w:rsid w:val="00035E97"/>
    <w:rsid w:val="000404D5"/>
    <w:rsid w:val="0004243F"/>
    <w:rsid w:val="000446AE"/>
    <w:rsid w:val="00044E4E"/>
    <w:rsid w:val="000465E7"/>
    <w:rsid w:val="000477B1"/>
    <w:rsid w:val="000479FD"/>
    <w:rsid w:val="000510E6"/>
    <w:rsid w:val="0005153E"/>
    <w:rsid w:val="00052F45"/>
    <w:rsid w:val="00055474"/>
    <w:rsid w:val="00055A74"/>
    <w:rsid w:val="0006007B"/>
    <w:rsid w:val="00060466"/>
    <w:rsid w:val="00061853"/>
    <w:rsid w:val="000655F9"/>
    <w:rsid w:val="000662D4"/>
    <w:rsid w:val="0007182A"/>
    <w:rsid w:val="00073DF1"/>
    <w:rsid w:val="000767CD"/>
    <w:rsid w:val="0008209C"/>
    <w:rsid w:val="00082BFE"/>
    <w:rsid w:val="00083B6C"/>
    <w:rsid w:val="00085155"/>
    <w:rsid w:val="0008561A"/>
    <w:rsid w:val="00086B6D"/>
    <w:rsid w:val="00091395"/>
    <w:rsid w:val="0009164D"/>
    <w:rsid w:val="00091D39"/>
    <w:rsid w:val="0009295E"/>
    <w:rsid w:val="0009388F"/>
    <w:rsid w:val="0009553F"/>
    <w:rsid w:val="00095F01"/>
    <w:rsid w:val="00096CC2"/>
    <w:rsid w:val="000A08A4"/>
    <w:rsid w:val="000A3110"/>
    <w:rsid w:val="000A386C"/>
    <w:rsid w:val="000A46EF"/>
    <w:rsid w:val="000A679B"/>
    <w:rsid w:val="000A7983"/>
    <w:rsid w:val="000A7EA9"/>
    <w:rsid w:val="000B04DF"/>
    <w:rsid w:val="000B0E6F"/>
    <w:rsid w:val="000B4C97"/>
    <w:rsid w:val="000B4DEA"/>
    <w:rsid w:val="000B4EF1"/>
    <w:rsid w:val="000B74DA"/>
    <w:rsid w:val="000C02A3"/>
    <w:rsid w:val="000C595A"/>
    <w:rsid w:val="000D0900"/>
    <w:rsid w:val="000D6B43"/>
    <w:rsid w:val="000E066A"/>
    <w:rsid w:val="000E0D5F"/>
    <w:rsid w:val="000E2A3F"/>
    <w:rsid w:val="000E2DCF"/>
    <w:rsid w:val="000E58DA"/>
    <w:rsid w:val="000E59D1"/>
    <w:rsid w:val="000E5A74"/>
    <w:rsid w:val="000E5B9B"/>
    <w:rsid w:val="000E5F34"/>
    <w:rsid w:val="000E67D4"/>
    <w:rsid w:val="000F2787"/>
    <w:rsid w:val="000F2C4E"/>
    <w:rsid w:val="000F338A"/>
    <w:rsid w:val="000F4E99"/>
    <w:rsid w:val="000F65D6"/>
    <w:rsid w:val="000F68B8"/>
    <w:rsid w:val="000F7FA3"/>
    <w:rsid w:val="00100364"/>
    <w:rsid w:val="00101113"/>
    <w:rsid w:val="001048BB"/>
    <w:rsid w:val="00104DE0"/>
    <w:rsid w:val="00105926"/>
    <w:rsid w:val="001059A9"/>
    <w:rsid w:val="001133B7"/>
    <w:rsid w:val="001133CE"/>
    <w:rsid w:val="00115D00"/>
    <w:rsid w:val="00115E9F"/>
    <w:rsid w:val="00116C15"/>
    <w:rsid w:val="001175DD"/>
    <w:rsid w:val="00125112"/>
    <w:rsid w:val="00126431"/>
    <w:rsid w:val="00126609"/>
    <w:rsid w:val="001301E2"/>
    <w:rsid w:val="00130DD0"/>
    <w:rsid w:val="00131C09"/>
    <w:rsid w:val="00135A56"/>
    <w:rsid w:val="00136FA6"/>
    <w:rsid w:val="00140224"/>
    <w:rsid w:val="0014087A"/>
    <w:rsid w:val="00142896"/>
    <w:rsid w:val="001453B1"/>
    <w:rsid w:val="001459CF"/>
    <w:rsid w:val="00147627"/>
    <w:rsid w:val="001507D8"/>
    <w:rsid w:val="00150DBA"/>
    <w:rsid w:val="001511BD"/>
    <w:rsid w:val="00153474"/>
    <w:rsid w:val="001537DD"/>
    <w:rsid w:val="001630B9"/>
    <w:rsid w:val="00164EC9"/>
    <w:rsid w:val="00170B1F"/>
    <w:rsid w:val="00170EDC"/>
    <w:rsid w:val="00171F44"/>
    <w:rsid w:val="001731E2"/>
    <w:rsid w:val="00175594"/>
    <w:rsid w:val="00176A5F"/>
    <w:rsid w:val="00181C2C"/>
    <w:rsid w:val="001828A6"/>
    <w:rsid w:val="001836B0"/>
    <w:rsid w:val="00190652"/>
    <w:rsid w:val="00190B92"/>
    <w:rsid w:val="00192123"/>
    <w:rsid w:val="00194448"/>
    <w:rsid w:val="0019789C"/>
    <w:rsid w:val="00197942"/>
    <w:rsid w:val="001A172E"/>
    <w:rsid w:val="001A55D4"/>
    <w:rsid w:val="001A606F"/>
    <w:rsid w:val="001A63CA"/>
    <w:rsid w:val="001B0189"/>
    <w:rsid w:val="001B117F"/>
    <w:rsid w:val="001B24AF"/>
    <w:rsid w:val="001B24EC"/>
    <w:rsid w:val="001B2AB4"/>
    <w:rsid w:val="001B5771"/>
    <w:rsid w:val="001B6258"/>
    <w:rsid w:val="001C10D2"/>
    <w:rsid w:val="001C4362"/>
    <w:rsid w:val="001C4588"/>
    <w:rsid w:val="001C459C"/>
    <w:rsid w:val="001C62E4"/>
    <w:rsid w:val="001C6EAB"/>
    <w:rsid w:val="001C7896"/>
    <w:rsid w:val="001D17B1"/>
    <w:rsid w:val="001D20D0"/>
    <w:rsid w:val="001D3635"/>
    <w:rsid w:val="001D50EF"/>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4203"/>
    <w:rsid w:val="001F52BC"/>
    <w:rsid w:val="001F56FD"/>
    <w:rsid w:val="001F7A27"/>
    <w:rsid w:val="00200D39"/>
    <w:rsid w:val="00201C4D"/>
    <w:rsid w:val="002030DC"/>
    <w:rsid w:val="002056B8"/>
    <w:rsid w:val="00210144"/>
    <w:rsid w:val="00212328"/>
    <w:rsid w:val="00214184"/>
    <w:rsid w:val="00221323"/>
    <w:rsid w:val="00221FF3"/>
    <w:rsid w:val="00223A0D"/>
    <w:rsid w:val="002243DE"/>
    <w:rsid w:val="00224BA3"/>
    <w:rsid w:val="00227350"/>
    <w:rsid w:val="00230F83"/>
    <w:rsid w:val="002313AB"/>
    <w:rsid w:val="0023246A"/>
    <w:rsid w:val="00233B90"/>
    <w:rsid w:val="00233EBD"/>
    <w:rsid w:val="00234190"/>
    <w:rsid w:val="00234B2A"/>
    <w:rsid w:val="00241A7F"/>
    <w:rsid w:val="00241B1C"/>
    <w:rsid w:val="0024392D"/>
    <w:rsid w:val="00243943"/>
    <w:rsid w:val="00243967"/>
    <w:rsid w:val="002442F9"/>
    <w:rsid w:val="00244C7C"/>
    <w:rsid w:val="002460DA"/>
    <w:rsid w:val="00252518"/>
    <w:rsid w:val="0025418C"/>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524F"/>
    <w:rsid w:val="002838D0"/>
    <w:rsid w:val="00283F52"/>
    <w:rsid w:val="00284D20"/>
    <w:rsid w:val="00287CA0"/>
    <w:rsid w:val="00291B58"/>
    <w:rsid w:val="00292083"/>
    <w:rsid w:val="00293D71"/>
    <w:rsid w:val="00293F80"/>
    <w:rsid w:val="002951B0"/>
    <w:rsid w:val="002A02A1"/>
    <w:rsid w:val="002A4CEE"/>
    <w:rsid w:val="002A5A39"/>
    <w:rsid w:val="002A649C"/>
    <w:rsid w:val="002B1662"/>
    <w:rsid w:val="002B3F65"/>
    <w:rsid w:val="002B5BEA"/>
    <w:rsid w:val="002C0D82"/>
    <w:rsid w:val="002C2D00"/>
    <w:rsid w:val="002C3018"/>
    <w:rsid w:val="002C413F"/>
    <w:rsid w:val="002C7506"/>
    <w:rsid w:val="002D0415"/>
    <w:rsid w:val="002D04F7"/>
    <w:rsid w:val="002D075E"/>
    <w:rsid w:val="002D1610"/>
    <w:rsid w:val="002D4998"/>
    <w:rsid w:val="002D49B6"/>
    <w:rsid w:val="002D4F7F"/>
    <w:rsid w:val="002D5521"/>
    <w:rsid w:val="002D7EBD"/>
    <w:rsid w:val="002E07B8"/>
    <w:rsid w:val="002E34B5"/>
    <w:rsid w:val="002F251D"/>
    <w:rsid w:val="002F69F9"/>
    <w:rsid w:val="002F709D"/>
    <w:rsid w:val="00300E09"/>
    <w:rsid w:val="003037C6"/>
    <w:rsid w:val="00306889"/>
    <w:rsid w:val="00306A16"/>
    <w:rsid w:val="0031231C"/>
    <w:rsid w:val="00312883"/>
    <w:rsid w:val="00315935"/>
    <w:rsid w:val="003160A6"/>
    <w:rsid w:val="0032075E"/>
    <w:rsid w:val="00322EF7"/>
    <w:rsid w:val="00327566"/>
    <w:rsid w:val="003318DB"/>
    <w:rsid w:val="003332C9"/>
    <w:rsid w:val="00333A8C"/>
    <w:rsid w:val="0033469C"/>
    <w:rsid w:val="003355A2"/>
    <w:rsid w:val="00335AF6"/>
    <w:rsid w:val="00335C27"/>
    <w:rsid w:val="00342B03"/>
    <w:rsid w:val="00342CE8"/>
    <w:rsid w:val="00343C26"/>
    <w:rsid w:val="00344BB0"/>
    <w:rsid w:val="00347D46"/>
    <w:rsid w:val="00351BDA"/>
    <w:rsid w:val="00352201"/>
    <w:rsid w:val="00354FDE"/>
    <w:rsid w:val="0036194F"/>
    <w:rsid w:val="003639BF"/>
    <w:rsid w:val="00363A0B"/>
    <w:rsid w:val="003653EF"/>
    <w:rsid w:val="00365735"/>
    <w:rsid w:val="00365BC2"/>
    <w:rsid w:val="003664A6"/>
    <w:rsid w:val="00366B5D"/>
    <w:rsid w:val="0037071B"/>
    <w:rsid w:val="00372503"/>
    <w:rsid w:val="00372F6C"/>
    <w:rsid w:val="003731EE"/>
    <w:rsid w:val="00373995"/>
    <w:rsid w:val="00374D49"/>
    <w:rsid w:val="00380F8D"/>
    <w:rsid w:val="003849CA"/>
    <w:rsid w:val="003851E7"/>
    <w:rsid w:val="00385D33"/>
    <w:rsid w:val="00387F15"/>
    <w:rsid w:val="0039102E"/>
    <w:rsid w:val="003937FC"/>
    <w:rsid w:val="00394F2D"/>
    <w:rsid w:val="00396EA8"/>
    <w:rsid w:val="00397FED"/>
    <w:rsid w:val="003A033E"/>
    <w:rsid w:val="003A1A67"/>
    <w:rsid w:val="003A1CCA"/>
    <w:rsid w:val="003A1F9A"/>
    <w:rsid w:val="003A73FF"/>
    <w:rsid w:val="003A7CE2"/>
    <w:rsid w:val="003B18B1"/>
    <w:rsid w:val="003B1FEE"/>
    <w:rsid w:val="003B24C6"/>
    <w:rsid w:val="003B4AFE"/>
    <w:rsid w:val="003B50C5"/>
    <w:rsid w:val="003B72DC"/>
    <w:rsid w:val="003B7F2C"/>
    <w:rsid w:val="003C0DE6"/>
    <w:rsid w:val="003C3362"/>
    <w:rsid w:val="003C5201"/>
    <w:rsid w:val="003C68EC"/>
    <w:rsid w:val="003D0365"/>
    <w:rsid w:val="003D2EBA"/>
    <w:rsid w:val="003D30DF"/>
    <w:rsid w:val="003E2795"/>
    <w:rsid w:val="003E38FB"/>
    <w:rsid w:val="003E649D"/>
    <w:rsid w:val="003F06EB"/>
    <w:rsid w:val="003F3D10"/>
    <w:rsid w:val="003F4F73"/>
    <w:rsid w:val="003F7DA7"/>
    <w:rsid w:val="003F7FBE"/>
    <w:rsid w:val="004003F6"/>
    <w:rsid w:val="00401F29"/>
    <w:rsid w:val="00404624"/>
    <w:rsid w:val="0040560F"/>
    <w:rsid w:val="004060D0"/>
    <w:rsid w:val="00406BE3"/>
    <w:rsid w:val="00412480"/>
    <w:rsid w:val="00416DE6"/>
    <w:rsid w:val="0041708A"/>
    <w:rsid w:val="00423461"/>
    <w:rsid w:val="00423C19"/>
    <w:rsid w:val="00424627"/>
    <w:rsid w:val="00424667"/>
    <w:rsid w:val="0042598E"/>
    <w:rsid w:val="00433797"/>
    <w:rsid w:val="00436E76"/>
    <w:rsid w:val="00440597"/>
    <w:rsid w:val="00440AEE"/>
    <w:rsid w:val="00444D1E"/>
    <w:rsid w:val="00447C72"/>
    <w:rsid w:val="00450D1E"/>
    <w:rsid w:val="00450E55"/>
    <w:rsid w:val="004514D3"/>
    <w:rsid w:val="004546FE"/>
    <w:rsid w:val="00454E82"/>
    <w:rsid w:val="00456A5C"/>
    <w:rsid w:val="004635F1"/>
    <w:rsid w:val="00466C16"/>
    <w:rsid w:val="00466D28"/>
    <w:rsid w:val="00470E57"/>
    <w:rsid w:val="00471A06"/>
    <w:rsid w:val="004721F4"/>
    <w:rsid w:val="0047662C"/>
    <w:rsid w:val="00476E34"/>
    <w:rsid w:val="004810C9"/>
    <w:rsid w:val="00490644"/>
    <w:rsid w:val="00490657"/>
    <w:rsid w:val="004906E8"/>
    <w:rsid w:val="00490977"/>
    <w:rsid w:val="00493FD4"/>
    <w:rsid w:val="004A460F"/>
    <w:rsid w:val="004A6351"/>
    <w:rsid w:val="004A73F1"/>
    <w:rsid w:val="004A7AEB"/>
    <w:rsid w:val="004B0C97"/>
    <w:rsid w:val="004B1F57"/>
    <w:rsid w:val="004B27CA"/>
    <w:rsid w:val="004B2D56"/>
    <w:rsid w:val="004B302B"/>
    <w:rsid w:val="004C2EA8"/>
    <w:rsid w:val="004C397E"/>
    <w:rsid w:val="004C4D6C"/>
    <w:rsid w:val="004C4E22"/>
    <w:rsid w:val="004C7409"/>
    <w:rsid w:val="004D1401"/>
    <w:rsid w:val="004D32E8"/>
    <w:rsid w:val="004D3811"/>
    <w:rsid w:val="004D404B"/>
    <w:rsid w:val="004D4761"/>
    <w:rsid w:val="004D567A"/>
    <w:rsid w:val="004D6730"/>
    <w:rsid w:val="004E0113"/>
    <w:rsid w:val="004E070F"/>
    <w:rsid w:val="004E1845"/>
    <w:rsid w:val="004E26A7"/>
    <w:rsid w:val="004E29A4"/>
    <w:rsid w:val="004E2F77"/>
    <w:rsid w:val="004E4199"/>
    <w:rsid w:val="004E42E6"/>
    <w:rsid w:val="004E4954"/>
    <w:rsid w:val="004E5208"/>
    <w:rsid w:val="004E5F46"/>
    <w:rsid w:val="004E681C"/>
    <w:rsid w:val="004E7E3C"/>
    <w:rsid w:val="004F3098"/>
    <w:rsid w:val="004F309C"/>
    <w:rsid w:val="004F4DC0"/>
    <w:rsid w:val="00500AA7"/>
    <w:rsid w:val="00501BF0"/>
    <w:rsid w:val="00502C7C"/>
    <w:rsid w:val="00504FBC"/>
    <w:rsid w:val="00505657"/>
    <w:rsid w:val="00507D5F"/>
    <w:rsid w:val="00510CDA"/>
    <w:rsid w:val="00513A4C"/>
    <w:rsid w:val="005155C7"/>
    <w:rsid w:val="00517F25"/>
    <w:rsid w:val="00520270"/>
    <w:rsid w:val="00520AD9"/>
    <w:rsid w:val="00522336"/>
    <w:rsid w:val="00523D99"/>
    <w:rsid w:val="00525B61"/>
    <w:rsid w:val="0053015B"/>
    <w:rsid w:val="00530E1F"/>
    <w:rsid w:val="005330DB"/>
    <w:rsid w:val="00535D9D"/>
    <w:rsid w:val="005372FD"/>
    <w:rsid w:val="00537CA4"/>
    <w:rsid w:val="005410A1"/>
    <w:rsid w:val="00541233"/>
    <w:rsid w:val="0054194E"/>
    <w:rsid w:val="005459BA"/>
    <w:rsid w:val="00545AD4"/>
    <w:rsid w:val="005533F3"/>
    <w:rsid w:val="005543F3"/>
    <w:rsid w:val="00555372"/>
    <w:rsid w:val="00555F8B"/>
    <w:rsid w:val="00555F95"/>
    <w:rsid w:val="0055644B"/>
    <w:rsid w:val="00562257"/>
    <w:rsid w:val="00562CEC"/>
    <w:rsid w:val="00562D10"/>
    <w:rsid w:val="005635D8"/>
    <w:rsid w:val="005646FE"/>
    <w:rsid w:val="005652F6"/>
    <w:rsid w:val="00565454"/>
    <w:rsid w:val="00570705"/>
    <w:rsid w:val="00571E55"/>
    <w:rsid w:val="005748EC"/>
    <w:rsid w:val="00574E28"/>
    <w:rsid w:val="0057554D"/>
    <w:rsid w:val="005760E4"/>
    <w:rsid w:val="005770B2"/>
    <w:rsid w:val="00580779"/>
    <w:rsid w:val="00583510"/>
    <w:rsid w:val="00584FF1"/>
    <w:rsid w:val="0059230F"/>
    <w:rsid w:val="00593A02"/>
    <w:rsid w:val="00595813"/>
    <w:rsid w:val="00595D22"/>
    <w:rsid w:val="00596162"/>
    <w:rsid w:val="0059647A"/>
    <w:rsid w:val="00596D09"/>
    <w:rsid w:val="005A3246"/>
    <w:rsid w:val="005A4CCD"/>
    <w:rsid w:val="005A62AD"/>
    <w:rsid w:val="005A74C5"/>
    <w:rsid w:val="005B195D"/>
    <w:rsid w:val="005B1E01"/>
    <w:rsid w:val="005B1F89"/>
    <w:rsid w:val="005B6E72"/>
    <w:rsid w:val="005B7D12"/>
    <w:rsid w:val="005C1616"/>
    <w:rsid w:val="005C4C9E"/>
    <w:rsid w:val="005C5018"/>
    <w:rsid w:val="005C66E9"/>
    <w:rsid w:val="005C6929"/>
    <w:rsid w:val="005C6A06"/>
    <w:rsid w:val="005C7A3B"/>
    <w:rsid w:val="005C7ACA"/>
    <w:rsid w:val="005D295F"/>
    <w:rsid w:val="005D4214"/>
    <w:rsid w:val="005D497B"/>
    <w:rsid w:val="005D4CF6"/>
    <w:rsid w:val="005E0341"/>
    <w:rsid w:val="005E05C4"/>
    <w:rsid w:val="005E4968"/>
    <w:rsid w:val="005E7778"/>
    <w:rsid w:val="005F0A20"/>
    <w:rsid w:val="005F15E5"/>
    <w:rsid w:val="005F3995"/>
    <w:rsid w:val="005F3D27"/>
    <w:rsid w:val="005F3FB3"/>
    <w:rsid w:val="005F5520"/>
    <w:rsid w:val="005F5A70"/>
    <w:rsid w:val="005F5A7A"/>
    <w:rsid w:val="005F6050"/>
    <w:rsid w:val="005F7729"/>
    <w:rsid w:val="00600092"/>
    <w:rsid w:val="00600414"/>
    <w:rsid w:val="00602383"/>
    <w:rsid w:val="006028C8"/>
    <w:rsid w:val="00602969"/>
    <w:rsid w:val="00604638"/>
    <w:rsid w:val="0060726F"/>
    <w:rsid w:val="00612880"/>
    <w:rsid w:val="00613770"/>
    <w:rsid w:val="00615B39"/>
    <w:rsid w:val="006167DF"/>
    <w:rsid w:val="00617108"/>
    <w:rsid w:val="00617466"/>
    <w:rsid w:val="00617A9E"/>
    <w:rsid w:val="00617C72"/>
    <w:rsid w:val="00624576"/>
    <w:rsid w:val="00627F3E"/>
    <w:rsid w:val="006357A0"/>
    <w:rsid w:val="0063595B"/>
    <w:rsid w:val="00637D79"/>
    <w:rsid w:val="006400F8"/>
    <w:rsid w:val="00640D7A"/>
    <w:rsid w:val="00644602"/>
    <w:rsid w:val="00650C75"/>
    <w:rsid w:val="00655150"/>
    <w:rsid w:val="00656209"/>
    <w:rsid w:val="00656846"/>
    <w:rsid w:val="00662C63"/>
    <w:rsid w:val="00663517"/>
    <w:rsid w:val="006637A4"/>
    <w:rsid w:val="00664C92"/>
    <w:rsid w:val="00664E34"/>
    <w:rsid w:val="00665243"/>
    <w:rsid w:val="0066537C"/>
    <w:rsid w:val="006656B3"/>
    <w:rsid w:val="006657E1"/>
    <w:rsid w:val="006700F0"/>
    <w:rsid w:val="006703DD"/>
    <w:rsid w:val="00671BCE"/>
    <w:rsid w:val="00671FA8"/>
    <w:rsid w:val="0067235E"/>
    <w:rsid w:val="00674E21"/>
    <w:rsid w:val="006775E9"/>
    <w:rsid w:val="00677D1A"/>
    <w:rsid w:val="0068124A"/>
    <w:rsid w:val="006821C7"/>
    <w:rsid w:val="00682732"/>
    <w:rsid w:val="00682D98"/>
    <w:rsid w:val="0068354A"/>
    <w:rsid w:val="00684B57"/>
    <w:rsid w:val="00684BD1"/>
    <w:rsid w:val="006852F7"/>
    <w:rsid w:val="00685E5B"/>
    <w:rsid w:val="0068720A"/>
    <w:rsid w:val="006879B5"/>
    <w:rsid w:val="006903E7"/>
    <w:rsid w:val="006904AC"/>
    <w:rsid w:val="00690A5E"/>
    <w:rsid w:val="00692C66"/>
    <w:rsid w:val="006932E3"/>
    <w:rsid w:val="006933DE"/>
    <w:rsid w:val="006934C8"/>
    <w:rsid w:val="00693790"/>
    <w:rsid w:val="00694DF8"/>
    <w:rsid w:val="00695443"/>
    <w:rsid w:val="006A5338"/>
    <w:rsid w:val="006A61C9"/>
    <w:rsid w:val="006B3172"/>
    <w:rsid w:val="006B4154"/>
    <w:rsid w:val="006C0D4F"/>
    <w:rsid w:val="006C0E98"/>
    <w:rsid w:val="006C1403"/>
    <w:rsid w:val="006C2917"/>
    <w:rsid w:val="006C62E9"/>
    <w:rsid w:val="006D1E9F"/>
    <w:rsid w:val="006D458B"/>
    <w:rsid w:val="006D4EB2"/>
    <w:rsid w:val="006D5756"/>
    <w:rsid w:val="006E2F7B"/>
    <w:rsid w:val="006E5512"/>
    <w:rsid w:val="006F0306"/>
    <w:rsid w:val="006F15AD"/>
    <w:rsid w:val="006F45A5"/>
    <w:rsid w:val="006F4813"/>
    <w:rsid w:val="006F4F5A"/>
    <w:rsid w:val="006F6DE6"/>
    <w:rsid w:val="00702107"/>
    <w:rsid w:val="00704BDA"/>
    <w:rsid w:val="0070531B"/>
    <w:rsid w:val="0070675E"/>
    <w:rsid w:val="00710A8C"/>
    <w:rsid w:val="00714502"/>
    <w:rsid w:val="007170D7"/>
    <w:rsid w:val="00721344"/>
    <w:rsid w:val="00721644"/>
    <w:rsid w:val="00722D78"/>
    <w:rsid w:val="00723A5B"/>
    <w:rsid w:val="007248AE"/>
    <w:rsid w:val="007274B2"/>
    <w:rsid w:val="00727D7E"/>
    <w:rsid w:val="00730383"/>
    <w:rsid w:val="00731473"/>
    <w:rsid w:val="00731B5E"/>
    <w:rsid w:val="00735C20"/>
    <w:rsid w:val="00736B80"/>
    <w:rsid w:val="00740F85"/>
    <w:rsid w:val="00742B93"/>
    <w:rsid w:val="00745EDC"/>
    <w:rsid w:val="0074684E"/>
    <w:rsid w:val="007502E8"/>
    <w:rsid w:val="007516AC"/>
    <w:rsid w:val="00753092"/>
    <w:rsid w:val="00753F14"/>
    <w:rsid w:val="00756B20"/>
    <w:rsid w:val="00757B51"/>
    <w:rsid w:val="00760554"/>
    <w:rsid w:val="00760882"/>
    <w:rsid w:val="007624DB"/>
    <w:rsid w:val="00763227"/>
    <w:rsid w:val="00764F61"/>
    <w:rsid w:val="0076570E"/>
    <w:rsid w:val="007669D5"/>
    <w:rsid w:val="00766C4E"/>
    <w:rsid w:val="00767A43"/>
    <w:rsid w:val="007751B9"/>
    <w:rsid w:val="00775CA4"/>
    <w:rsid w:val="00777363"/>
    <w:rsid w:val="0077740C"/>
    <w:rsid w:val="0077797F"/>
    <w:rsid w:val="00782300"/>
    <w:rsid w:val="00783124"/>
    <w:rsid w:val="00785ECB"/>
    <w:rsid w:val="007874A7"/>
    <w:rsid w:val="00794298"/>
    <w:rsid w:val="00794A36"/>
    <w:rsid w:val="007A104A"/>
    <w:rsid w:val="007A653B"/>
    <w:rsid w:val="007A70B4"/>
    <w:rsid w:val="007B1372"/>
    <w:rsid w:val="007B32E1"/>
    <w:rsid w:val="007B3712"/>
    <w:rsid w:val="007B58D5"/>
    <w:rsid w:val="007B646B"/>
    <w:rsid w:val="007C1B29"/>
    <w:rsid w:val="007C3045"/>
    <w:rsid w:val="007C31A3"/>
    <w:rsid w:val="007C6495"/>
    <w:rsid w:val="007C74E2"/>
    <w:rsid w:val="007D0A68"/>
    <w:rsid w:val="007D302D"/>
    <w:rsid w:val="007D377A"/>
    <w:rsid w:val="007D4EAB"/>
    <w:rsid w:val="007D677B"/>
    <w:rsid w:val="007E0085"/>
    <w:rsid w:val="007E075F"/>
    <w:rsid w:val="007E0BEC"/>
    <w:rsid w:val="007E426B"/>
    <w:rsid w:val="007E456D"/>
    <w:rsid w:val="007E7DC7"/>
    <w:rsid w:val="007F1325"/>
    <w:rsid w:val="007F1883"/>
    <w:rsid w:val="007F265E"/>
    <w:rsid w:val="007F4EBA"/>
    <w:rsid w:val="007F55F4"/>
    <w:rsid w:val="007F6626"/>
    <w:rsid w:val="007F6896"/>
    <w:rsid w:val="00801C00"/>
    <w:rsid w:val="008100F5"/>
    <w:rsid w:val="00810A50"/>
    <w:rsid w:val="00814BCB"/>
    <w:rsid w:val="00817632"/>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0435"/>
    <w:rsid w:val="00870A7D"/>
    <w:rsid w:val="00871748"/>
    <w:rsid w:val="008732B6"/>
    <w:rsid w:val="00873F40"/>
    <w:rsid w:val="0087600C"/>
    <w:rsid w:val="0087701D"/>
    <w:rsid w:val="0087733F"/>
    <w:rsid w:val="008773B4"/>
    <w:rsid w:val="00880046"/>
    <w:rsid w:val="00884601"/>
    <w:rsid w:val="0089081A"/>
    <w:rsid w:val="00891062"/>
    <w:rsid w:val="00893464"/>
    <w:rsid w:val="00893AE7"/>
    <w:rsid w:val="00897333"/>
    <w:rsid w:val="008A124C"/>
    <w:rsid w:val="008A3D85"/>
    <w:rsid w:val="008A4947"/>
    <w:rsid w:val="008B048C"/>
    <w:rsid w:val="008B3201"/>
    <w:rsid w:val="008B368A"/>
    <w:rsid w:val="008B670E"/>
    <w:rsid w:val="008B721F"/>
    <w:rsid w:val="008B73E6"/>
    <w:rsid w:val="008B766D"/>
    <w:rsid w:val="008B77C6"/>
    <w:rsid w:val="008C0286"/>
    <w:rsid w:val="008C44B2"/>
    <w:rsid w:val="008C52E1"/>
    <w:rsid w:val="008C53D2"/>
    <w:rsid w:val="008C6E01"/>
    <w:rsid w:val="008C705C"/>
    <w:rsid w:val="008C7B36"/>
    <w:rsid w:val="008D089A"/>
    <w:rsid w:val="008D10FD"/>
    <w:rsid w:val="008D165B"/>
    <w:rsid w:val="008D2901"/>
    <w:rsid w:val="008D4F6B"/>
    <w:rsid w:val="008D69C8"/>
    <w:rsid w:val="008E2C33"/>
    <w:rsid w:val="008E53CF"/>
    <w:rsid w:val="008E6C25"/>
    <w:rsid w:val="008F714F"/>
    <w:rsid w:val="00900D19"/>
    <w:rsid w:val="009012B8"/>
    <w:rsid w:val="00905DD5"/>
    <w:rsid w:val="00906F5A"/>
    <w:rsid w:val="00915121"/>
    <w:rsid w:val="009156CB"/>
    <w:rsid w:val="0091635B"/>
    <w:rsid w:val="00920CF5"/>
    <w:rsid w:val="00920FFC"/>
    <w:rsid w:val="00922C8A"/>
    <w:rsid w:val="009255B2"/>
    <w:rsid w:val="00926820"/>
    <w:rsid w:val="00931E05"/>
    <w:rsid w:val="00932121"/>
    <w:rsid w:val="00932CCD"/>
    <w:rsid w:val="009336FA"/>
    <w:rsid w:val="00933E7B"/>
    <w:rsid w:val="009358A0"/>
    <w:rsid w:val="00937476"/>
    <w:rsid w:val="00937CC5"/>
    <w:rsid w:val="00947CFE"/>
    <w:rsid w:val="00950ADC"/>
    <w:rsid w:val="00951A2F"/>
    <w:rsid w:val="0095327A"/>
    <w:rsid w:val="00953462"/>
    <w:rsid w:val="0095347C"/>
    <w:rsid w:val="00955A7C"/>
    <w:rsid w:val="0095745F"/>
    <w:rsid w:val="0096185E"/>
    <w:rsid w:val="00962227"/>
    <w:rsid w:val="009626CB"/>
    <w:rsid w:val="009638BF"/>
    <w:rsid w:val="00965C9C"/>
    <w:rsid w:val="00966130"/>
    <w:rsid w:val="009663A6"/>
    <w:rsid w:val="00973BC7"/>
    <w:rsid w:val="0097626B"/>
    <w:rsid w:val="009769AD"/>
    <w:rsid w:val="00980643"/>
    <w:rsid w:val="00980BCA"/>
    <w:rsid w:val="009819F2"/>
    <w:rsid w:val="00982B5D"/>
    <w:rsid w:val="00985AA8"/>
    <w:rsid w:val="00987731"/>
    <w:rsid w:val="00990B13"/>
    <w:rsid w:val="00991EB6"/>
    <w:rsid w:val="00994C1F"/>
    <w:rsid w:val="0099534B"/>
    <w:rsid w:val="00996A0E"/>
    <w:rsid w:val="00997A40"/>
    <w:rsid w:val="00997F23"/>
    <w:rsid w:val="009A119C"/>
    <w:rsid w:val="009A220E"/>
    <w:rsid w:val="009A43A4"/>
    <w:rsid w:val="009B0F5F"/>
    <w:rsid w:val="009B26FD"/>
    <w:rsid w:val="009B7AB9"/>
    <w:rsid w:val="009C5A51"/>
    <w:rsid w:val="009D16BC"/>
    <w:rsid w:val="009D296A"/>
    <w:rsid w:val="009D49D8"/>
    <w:rsid w:val="009D7DF5"/>
    <w:rsid w:val="009E06AE"/>
    <w:rsid w:val="009E219B"/>
    <w:rsid w:val="009E251D"/>
    <w:rsid w:val="009E25FF"/>
    <w:rsid w:val="009E3315"/>
    <w:rsid w:val="009E6B97"/>
    <w:rsid w:val="009F16F1"/>
    <w:rsid w:val="009F1C3A"/>
    <w:rsid w:val="009F555B"/>
    <w:rsid w:val="00A00DD7"/>
    <w:rsid w:val="00A01EEE"/>
    <w:rsid w:val="00A03488"/>
    <w:rsid w:val="00A05A71"/>
    <w:rsid w:val="00A05CCF"/>
    <w:rsid w:val="00A074D0"/>
    <w:rsid w:val="00A07FC5"/>
    <w:rsid w:val="00A11F7E"/>
    <w:rsid w:val="00A13F15"/>
    <w:rsid w:val="00A145EF"/>
    <w:rsid w:val="00A15614"/>
    <w:rsid w:val="00A16C24"/>
    <w:rsid w:val="00A16CDC"/>
    <w:rsid w:val="00A17AB5"/>
    <w:rsid w:val="00A20893"/>
    <w:rsid w:val="00A2357D"/>
    <w:rsid w:val="00A23935"/>
    <w:rsid w:val="00A243B0"/>
    <w:rsid w:val="00A25508"/>
    <w:rsid w:val="00A256AF"/>
    <w:rsid w:val="00A25E10"/>
    <w:rsid w:val="00A27E15"/>
    <w:rsid w:val="00A305B6"/>
    <w:rsid w:val="00A31787"/>
    <w:rsid w:val="00A35018"/>
    <w:rsid w:val="00A36803"/>
    <w:rsid w:val="00A3686C"/>
    <w:rsid w:val="00A401B8"/>
    <w:rsid w:val="00A4020F"/>
    <w:rsid w:val="00A4122F"/>
    <w:rsid w:val="00A47839"/>
    <w:rsid w:val="00A5121F"/>
    <w:rsid w:val="00A51F9C"/>
    <w:rsid w:val="00A54E32"/>
    <w:rsid w:val="00A5654C"/>
    <w:rsid w:val="00A57B02"/>
    <w:rsid w:val="00A6000D"/>
    <w:rsid w:val="00A6103E"/>
    <w:rsid w:val="00A616A2"/>
    <w:rsid w:val="00A72496"/>
    <w:rsid w:val="00A74B4B"/>
    <w:rsid w:val="00A75035"/>
    <w:rsid w:val="00A756F2"/>
    <w:rsid w:val="00A77A63"/>
    <w:rsid w:val="00A806B0"/>
    <w:rsid w:val="00A8291A"/>
    <w:rsid w:val="00A837CF"/>
    <w:rsid w:val="00A83E51"/>
    <w:rsid w:val="00A847E0"/>
    <w:rsid w:val="00A8506F"/>
    <w:rsid w:val="00A90B6E"/>
    <w:rsid w:val="00A96E7A"/>
    <w:rsid w:val="00AA0B21"/>
    <w:rsid w:val="00AA24C3"/>
    <w:rsid w:val="00AA4222"/>
    <w:rsid w:val="00AA4B20"/>
    <w:rsid w:val="00AA4D13"/>
    <w:rsid w:val="00AA66A1"/>
    <w:rsid w:val="00AA6E98"/>
    <w:rsid w:val="00AB0295"/>
    <w:rsid w:val="00AB2877"/>
    <w:rsid w:val="00AB3957"/>
    <w:rsid w:val="00AB4FF5"/>
    <w:rsid w:val="00AC1509"/>
    <w:rsid w:val="00AC1935"/>
    <w:rsid w:val="00AC3AC7"/>
    <w:rsid w:val="00AC5EB7"/>
    <w:rsid w:val="00AC788C"/>
    <w:rsid w:val="00AC7EC0"/>
    <w:rsid w:val="00AD12CB"/>
    <w:rsid w:val="00AD2948"/>
    <w:rsid w:val="00AD3C36"/>
    <w:rsid w:val="00AD3D1C"/>
    <w:rsid w:val="00AD4491"/>
    <w:rsid w:val="00AD45E2"/>
    <w:rsid w:val="00AD64FB"/>
    <w:rsid w:val="00AD7A1A"/>
    <w:rsid w:val="00AE0EA1"/>
    <w:rsid w:val="00AE3447"/>
    <w:rsid w:val="00AE3A67"/>
    <w:rsid w:val="00AE4395"/>
    <w:rsid w:val="00AE4793"/>
    <w:rsid w:val="00AE7C85"/>
    <w:rsid w:val="00AF09D2"/>
    <w:rsid w:val="00AF0A95"/>
    <w:rsid w:val="00AF222C"/>
    <w:rsid w:val="00B001E9"/>
    <w:rsid w:val="00B032EA"/>
    <w:rsid w:val="00B03F50"/>
    <w:rsid w:val="00B07E65"/>
    <w:rsid w:val="00B10A0E"/>
    <w:rsid w:val="00B147CF"/>
    <w:rsid w:val="00B155E4"/>
    <w:rsid w:val="00B17352"/>
    <w:rsid w:val="00B20258"/>
    <w:rsid w:val="00B2050B"/>
    <w:rsid w:val="00B21018"/>
    <w:rsid w:val="00B2115F"/>
    <w:rsid w:val="00B2124F"/>
    <w:rsid w:val="00B212CF"/>
    <w:rsid w:val="00B22785"/>
    <w:rsid w:val="00B2398D"/>
    <w:rsid w:val="00B2468E"/>
    <w:rsid w:val="00B264DC"/>
    <w:rsid w:val="00B352D1"/>
    <w:rsid w:val="00B415BD"/>
    <w:rsid w:val="00B417F7"/>
    <w:rsid w:val="00B41922"/>
    <w:rsid w:val="00B434E1"/>
    <w:rsid w:val="00B4514B"/>
    <w:rsid w:val="00B460A6"/>
    <w:rsid w:val="00B50DC2"/>
    <w:rsid w:val="00B516D1"/>
    <w:rsid w:val="00B53627"/>
    <w:rsid w:val="00B5376B"/>
    <w:rsid w:val="00B53F35"/>
    <w:rsid w:val="00B5475C"/>
    <w:rsid w:val="00B55714"/>
    <w:rsid w:val="00B5653A"/>
    <w:rsid w:val="00B56BAA"/>
    <w:rsid w:val="00B56C18"/>
    <w:rsid w:val="00B60E08"/>
    <w:rsid w:val="00B617D2"/>
    <w:rsid w:val="00B6261C"/>
    <w:rsid w:val="00B64413"/>
    <w:rsid w:val="00B659BA"/>
    <w:rsid w:val="00B67DF6"/>
    <w:rsid w:val="00B70B5B"/>
    <w:rsid w:val="00B71557"/>
    <w:rsid w:val="00B75B71"/>
    <w:rsid w:val="00B76D74"/>
    <w:rsid w:val="00B80329"/>
    <w:rsid w:val="00B80DC4"/>
    <w:rsid w:val="00B842D6"/>
    <w:rsid w:val="00B84708"/>
    <w:rsid w:val="00B8501F"/>
    <w:rsid w:val="00B8564E"/>
    <w:rsid w:val="00B9134B"/>
    <w:rsid w:val="00B919E9"/>
    <w:rsid w:val="00B91A1A"/>
    <w:rsid w:val="00B91F4F"/>
    <w:rsid w:val="00B95A6F"/>
    <w:rsid w:val="00B96B4E"/>
    <w:rsid w:val="00B96FED"/>
    <w:rsid w:val="00B9765E"/>
    <w:rsid w:val="00BA0437"/>
    <w:rsid w:val="00BA117B"/>
    <w:rsid w:val="00BA11F5"/>
    <w:rsid w:val="00BA174A"/>
    <w:rsid w:val="00BA4BB3"/>
    <w:rsid w:val="00BA4BCF"/>
    <w:rsid w:val="00BA4BD8"/>
    <w:rsid w:val="00BA4FEA"/>
    <w:rsid w:val="00BA5E11"/>
    <w:rsid w:val="00BA633A"/>
    <w:rsid w:val="00BB105F"/>
    <w:rsid w:val="00BB2054"/>
    <w:rsid w:val="00BB4BF4"/>
    <w:rsid w:val="00BC07E2"/>
    <w:rsid w:val="00BC0B4A"/>
    <w:rsid w:val="00BC0FE3"/>
    <w:rsid w:val="00BC18EE"/>
    <w:rsid w:val="00BC1C23"/>
    <w:rsid w:val="00BC54A7"/>
    <w:rsid w:val="00BD060E"/>
    <w:rsid w:val="00BD1A5C"/>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3EB5"/>
    <w:rsid w:val="00C0613E"/>
    <w:rsid w:val="00C06B7F"/>
    <w:rsid w:val="00C10A8C"/>
    <w:rsid w:val="00C11AED"/>
    <w:rsid w:val="00C13780"/>
    <w:rsid w:val="00C13E8A"/>
    <w:rsid w:val="00C15415"/>
    <w:rsid w:val="00C171CA"/>
    <w:rsid w:val="00C17469"/>
    <w:rsid w:val="00C22F72"/>
    <w:rsid w:val="00C255CF"/>
    <w:rsid w:val="00C26E18"/>
    <w:rsid w:val="00C307A5"/>
    <w:rsid w:val="00C3168C"/>
    <w:rsid w:val="00C350BA"/>
    <w:rsid w:val="00C37290"/>
    <w:rsid w:val="00C40990"/>
    <w:rsid w:val="00C41569"/>
    <w:rsid w:val="00C41666"/>
    <w:rsid w:val="00C439FD"/>
    <w:rsid w:val="00C453FA"/>
    <w:rsid w:val="00C465D1"/>
    <w:rsid w:val="00C500B2"/>
    <w:rsid w:val="00C51BC7"/>
    <w:rsid w:val="00C52905"/>
    <w:rsid w:val="00C54B98"/>
    <w:rsid w:val="00C55749"/>
    <w:rsid w:val="00C60CF0"/>
    <w:rsid w:val="00C64335"/>
    <w:rsid w:val="00C65735"/>
    <w:rsid w:val="00C663C0"/>
    <w:rsid w:val="00C66776"/>
    <w:rsid w:val="00C7017A"/>
    <w:rsid w:val="00C7178B"/>
    <w:rsid w:val="00C74706"/>
    <w:rsid w:val="00C777E7"/>
    <w:rsid w:val="00C83E2C"/>
    <w:rsid w:val="00C8552E"/>
    <w:rsid w:val="00C85577"/>
    <w:rsid w:val="00C87869"/>
    <w:rsid w:val="00C9064A"/>
    <w:rsid w:val="00C91EA6"/>
    <w:rsid w:val="00C93B5F"/>
    <w:rsid w:val="00C94971"/>
    <w:rsid w:val="00C97219"/>
    <w:rsid w:val="00CA1072"/>
    <w:rsid w:val="00CA11AC"/>
    <w:rsid w:val="00CA48C9"/>
    <w:rsid w:val="00CA4D26"/>
    <w:rsid w:val="00CA50C4"/>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0EE8"/>
    <w:rsid w:val="00CD4777"/>
    <w:rsid w:val="00CD5B7A"/>
    <w:rsid w:val="00CE27B3"/>
    <w:rsid w:val="00CE30B6"/>
    <w:rsid w:val="00CE3EA5"/>
    <w:rsid w:val="00CE70EC"/>
    <w:rsid w:val="00D02775"/>
    <w:rsid w:val="00D03ADF"/>
    <w:rsid w:val="00D05293"/>
    <w:rsid w:val="00D05AD2"/>
    <w:rsid w:val="00D07376"/>
    <w:rsid w:val="00D07B12"/>
    <w:rsid w:val="00D07C0E"/>
    <w:rsid w:val="00D10106"/>
    <w:rsid w:val="00D1105B"/>
    <w:rsid w:val="00D1297F"/>
    <w:rsid w:val="00D133E9"/>
    <w:rsid w:val="00D13485"/>
    <w:rsid w:val="00D14268"/>
    <w:rsid w:val="00D15417"/>
    <w:rsid w:val="00D1671F"/>
    <w:rsid w:val="00D167D3"/>
    <w:rsid w:val="00D16A5F"/>
    <w:rsid w:val="00D20B21"/>
    <w:rsid w:val="00D246EA"/>
    <w:rsid w:val="00D26AA4"/>
    <w:rsid w:val="00D26AD3"/>
    <w:rsid w:val="00D27979"/>
    <w:rsid w:val="00D3158A"/>
    <w:rsid w:val="00D334F2"/>
    <w:rsid w:val="00D33635"/>
    <w:rsid w:val="00D363C0"/>
    <w:rsid w:val="00D4112A"/>
    <w:rsid w:val="00D41519"/>
    <w:rsid w:val="00D43F61"/>
    <w:rsid w:val="00D45DAC"/>
    <w:rsid w:val="00D46EB6"/>
    <w:rsid w:val="00D50DFC"/>
    <w:rsid w:val="00D51557"/>
    <w:rsid w:val="00D54B8A"/>
    <w:rsid w:val="00D560B8"/>
    <w:rsid w:val="00D56267"/>
    <w:rsid w:val="00D57AA8"/>
    <w:rsid w:val="00D62145"/>
    <w:rsid w:val="00D621E9"/>
    <w:rsid w:val="00D637BF"/>
    <w:rsid w:val="00D63CE0"/>
    <w:rsid w:val="00D662A4"/>
    <w:rsid w:val="00D676A3"/>
    <w:rsid w:val="00D703C2"/>
    <w:rsid w:val="00D70A29"/>
    <w:rsid w:val="00D73526"/>
    <w:rsid w:val="00D744C9"/>
    <w:rsid w:val="00D75237"/>
    <w:rsid w:val="00D80002"/>
    <w:rsid w:val="00D80BF2"/>
    <w:rsid w:val="00D81E9C"/>
    <w:rsid w:val="00D84790"/>
    <w:rsid w:val="00D9164C"/>
    <w:rsid w:val="00D9402D"/>
    <w:rsid w:val="00D94863"/>
    <w:rsid w:val="00D94A67"/>
    <w:rsid w:val="00DA00E8"/>
    <w:rsid w:val="00DA5194"/>
    <w:rsid w:val="00DA679C"/>
    <w:rsid w:val="00DA6B22"/>
    <w:rsid w:val="00DB11FA"/>
    <w:rsid w:val="00DB1EC5"/>
    <w:rsid w:val="00DB213B"/>
    <w:rsid w:val="00DB30DC"/>
    <w:rsid w:val="00DB4B26"/>
    <w:rsid w:val="00DB5A38"/>
    <w:rsid w:val="00DB64A8"/>
    <w:rsid w:val="00DB6A1D"/>
    <w:rsid w:val="00DB6F89"/>
    <w:rsid w:val="00DB7619"/>
    <w:rsid w:val="00DC1588"/>
    <w:rsid w:val="00DC3F3A"/>
    <w:rsid w:val="00DC5A15"/>
    <w:rsid w:val="00DC73D3"/>
    <w:rsid w:val="00DD04C8"/>
    <w:rsid w:val="00DD1C8A"/>
    <w:rsid w:val="00DD1CB1"/>
    <w:rsid w:val="00DD1FB1"/>
    <w:rsid w:val="00DD42B0"/>
    <w:rsid w:val="00DD609D"/>
    <w:rsid w:val="00DD6E0C"/>
    <w:rsid w:val="00DE0573"/>
    <w:rsid w:val="00DE3740"/>
    <w:rsid w:val="00DE53BC"/>
    <w:rsid w:val="00DE7240"/>
    <w:rsid w:val="00DE727F"/>
    <w:rsid w:val="00DF15CF"/>
    <w:rsid w:val="00DF287C"/>
    <w:rsid w:val="00DF4E43"/>
    <w:rsid w:val="00DF6B54"/>
    <w:rsid w:val="00DF753F"/>
    <w:rsid w:val="00E040F8"/>
    <w:rsid w:val="00E05B52"/>
    <w:rsid w:val="00E06133"/>
    <w:rsid w:val="00E10DC6"/>
    <w:rsid w:val="00E11291"/>
    <w:rsid w:val="00E11A13"/>
    <w:rsid w:val="00E13D6B"/>
    <w:rsid w:val="00E140C2"/>
    <w:rsid w:val="00E145AC"/>
    <w:rsid w:val="00E146C2"/>
    <w:rsid w:val="00E16163"/>
    <w:rsid w:val="00E169E6"/>
    <w:rsid w:val="00E254F3"/>
    <w:rsid w:val="00E26603"/>
    <w:rsid w:val="00E26BC2"/>
    <w:rsid w:val="00E26E21"/>
    <w:rsid w:val="00E30304"/>
    <w:rsid w:val="00E3409C"/>
    <w:rsid w:val="00E42EE0"/>
    <w:rsid w:val="00E433B6"/>
    <w:rsid w:val="00E45007"/>
    <w:rsid w:val="00E50491"/>
    <w:rsid w:val="00E51AD5"/>
    <w:rsid w:val="00E53248"/>
    <w:rsid w:val="00E55319"/>
    <w:rsid w:val="00E55B37"/>
    <w:rsid w:val="00E61D4C"/>
    <w:rsid w:val="00E6289B"/>
    <w:rsid w:val="00E64C71"/>
    <w:rsid w:val="00E65E72"/>
    <w:rsid w:val="00E711BC"/>
    <w:rsid w:val="00E721E1"/>
    <w:rsid w:val="00E72995"/>
    <w:rsid w:val="00E74D4B"/>
    <w:rsid w:val="00E74F4B"/>
    <w:rsid w:val="00E800BF"/>
    <w:rsid w:val="00E805FA"/>
    <w:rsid w:val="00E8213E"/>
    <w:rsid w:val="00E83DB4"/>
    <w:rsid w:val="00E84C05"/>
    <w:rsid w:val="00E934B5"/>
    <w:rsid w:val="00E9398A"/>
    <w:rsid w:val="00E93F1D"/>
    <w:rsid w:val="00E94478"/>
    <w:rsid w:val="00E94803"/>
    <w:rsid w:val="00E94DF6"/>
    <w:rsid w:val="00E95057"/>
    <w:rsid w:val="00E977CB"/>
    <w:rsid w:val="00EA10CE"/>
    <w:rsid w:val="00EA2A35"/>
    <w:rsid w:val="00EA6FBF"/>
    <w:rsid w:val="00EA710A"/>
    <w:rsid w:val="00EB2B24"/>
    <w:rsid w:val="00EB3701"/>
    <w:rsid w:val="00EB4413"/>
    <w:rsid w:val="00EB5956"/>
    <w:rsid w:val="00EB5F94"/>
    <w:rsid w:val="00EC034A"/>
    <w:rsid w:val="00EC1CB2"/>
    <w:rsid w:val="00EC2F91"/>
    <w:rsid w:val="00ED0AAB"/>
    <w:rsid w:val="00ED38FE"/>
    <w:rsid w:val="00ED3ECE"/>
    <w:rsid w:val="00ED44B6"/>
    <w:rsid w:val="00ED5925"/>
    <w:rsid w:val="00ED642E"/>
    <w:rsid w:val="00EE02EB"/>
    <w:rsid w:val="00EE4D12"/>
    <w:rsid w:val="00EE5EC0"/>
    <w:rsid w:val="00EE65DC"/>
    <w:rsid w:val="00EF172D"/>
    <w:rsid w:val="00EF21DC"/>
    <w:rsid w:val="00EF2809"/>
    <w:rsid w:val="00EF3582"/>
    <w:rsid w:val="00EF3A7C"/>
    <w:rsid w:val="00EF3EBE"/>
    <w:rsid w:val="00EF4966"/>
    <w:rsid w:val="00EF4C93"/>
    <w:rsid w:val="00F03DA4"/>
    <w:rsid w:val="00F04B16"/>
    <w:rsid w:val="00F059BE"/>
    <w:rsid w:val="00F12D7C"/>
    <w:rsid w:val="00F166F2"/>
    <w:rsid w:val="00F2236F"/>
    <w:rsid w:val="00F24850"/>
    <w:rsid w:val="00F24CE2"/>
    <w:rsid w:val="00F25F52"/>
    <w:rsid w:val="00F30EB9"/>
    <w:rsid w:val="00F34A65"/>
    <w:rsid w:val="00F37529"/>
    <w:rsid w:val="00F378F7"/>
    <w:rsid w:val="00F37976"/>
    <w:rsid w:val="00F37DDC"/>
    <w:rsid w:val="00F42132"/>
    <w:rsid w:val="00F43F36"/>
    <w:rsid w:val="00F4698E"/>
    <w:rsid w:val="00F478B6"/>
    <w:rsid w:val="00F5120B"/>
    <w:rsid w:val="00F51D03"/>
    <w:rsid w:val="00F548FD"/>
    <w:rsid w:val="00F54AA3"/>
    <w:rsid w:val="00F55563"/>
    <w:rsid w:val="00F578D3"/>
    <w:rsid w:val="00F6069E"/>
    <w:rsid w:val="00F62C51"/>
    <w:rsid w:val="00F65ACF"/>
    <w:rsid w:val="00F71257"/>
    <w:rsid w:val="00F71468"/>
    <w:rsid w:val="00F72867"/>
    <w:rsid w:val="00F73325"/>
    <w:rsid w:val="00F73368"/>
    <w:rsid w:val="00F74200"/>
    <w:rsid w:val="00F820CF"/>
    <w:rsid w:val="00F8304A"/>
    <w:rsid w:val="00F83284"/>
    <w:rsid w:val="00F843CC"/>
    <w:rsid w:val="00F84790"/>
    <w:rsid w:val="00F86203"/>
    <w:rsid w:val="00F865C0"/>
    <w:rsid w:val="00F866D2"/>
    <w:rsid w:val="00F900CF"/>
    <w:rsid w:val="00F91D2C"/>
    <w:rsid w:val="00F9313B"/>
    <w:rsid w:val="00F957E0"/>
    <w:rsid w:val="00FA0925"/>
    <w:rsid w:val="00FA300A"/>
    <w:rsid w:val="00FA61D5"/>
    <w:rsid w:val="00FB0D2D"/>
    <w:rsid w:val="00FB2D57"/>
    <w:rsid w:val="00FB464F"/>
    <w:rsid w:val="00FB5DF6"/>
    <w:rsid w:val="00FB6631"/>
    <w:rsid w:val="00FB6B32"/>
    <w:rsid w:val="00FC23A9"/>
    <w:rsid w:val="00FC6DAF"/>
    <w:rsid w:val="00FD1F86"/>
    <w:rsid w:val="00FD364C"/>
    <w:rsid w:val="00FD747B"/>
    <w:rsid w:val="00FE09BE"/>
    <w:rsid w:val="00FE1C79"/>
    <w:rsid w:val="00FE5D27"/>
    <w:rsid w:val="00FF3261"/>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08C69"/>
  <w15:docId w15:val="{58721AC2-B37B-6A46-8A25-58235D317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61D5"/>
    <w:pPr>
      <w:spacing w:after="180"/>
    </w:pPr>
    <w:rPr>
      <w:rFonts w:ascii="Times New Roman" w:eastAsia="SimSun" w:hAnsi="Times New Roman" w:cs="Times New Roman"/>
      <w:kern w:val="0"/>
      <w:sz w:val="20"/>
      <w:szCs w:val="20"/>
      <w:lang w:val="en-GB"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FA61D5"/>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FA61D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FA61D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FA61D5"/>
    <w:pPr>
      <w:numPr>
        <w:ilvl w:val="3"/>
      </w:numPr>
      <w:outlineLvl w:val="3"/>
    </w:pPr>
    <w:rPr>
      <w:sz w:val="24"/>
    </w:rPr>
  </w:style>
  <w:style w:type="paragraph" w:styleId="Heading5">
    <w:name w:val="heading 5"/>
    <w:basedOn w:val="Heading4"/>
    <w:next w:val="Normal"/>
    <w:link w:val="Heading5Char"/>
    <w:qFormat/>
    <w:rsid w:val="00FA61D5"/>
    <w:pPr>
      <w:numPr>
        <w:ilvl w:val="4"/>
      </w:numPr>
      <w:outlineLvl w:val="4"/>
    </w:pPr>
    <w:rPr>
      <w:sz w:val="22"/>
    </w:rPr>
  </w:style>
  <w:style w:type="paragraph" w:styleId="Heading6">
    <w:name w:val="heading 6"/>
    <w:basedOn w:val="Normal"/>
    <w:next w:val="Normal"/>
    <w:link w:val="Heading6Char"/>
    <w:qFormat/>
    <w:rsid w:val="00FA61D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FA61D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FA61D5"/>
    <w:pPr>
      <w:numPr>
        <w:ilvl w:val="7"/>
      </w:numPr>
      <w:outlineLvl w:val="7"/>
    </w:pPr>
  </w:style>
  <w:style w:type="paragraph" w:styleId="Heading9">
    <w:name w:val="heading 9"/>
    <w:basedOn w:val="Heading8"/>
    <w:next w:val="Normal"/>
    <w:link w:val="Heading9Char"/>
    <w:qFormat/>
    <w:rsid w:val="00FA61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50DC2"/>
    <w:rPr>
      <w:sz w:val="18"/>
      <w:szCs w:val="18"/>
    </w:rPr>
  </w:style>
  <w:style w:type="paragraph" w:styleId="Footer">
    <w:name w:val="footer"/>
    <w:basedOn w:val="Normal"/>
    <w:link w:val="FooterChar"/>
    <w:uiPriority w:val="99"/>
    <w:semiHidden/>
    <w:unhideWhenUsed/>
    <w:rsid w:val="00B50DC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B50DC2"/>
    <w:rPr>
      <w:sz w:val="18"/>
      <w:szCs w:val="18"/>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basedOn w:val="DefaultParagraphFont"/>
    <w:link w:val="Heading1"/>
    <w:rsid w:val="00FA61D5"/>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FA61D5"/>
    <w:rPr>
      <w:rFonts w:ascii="Arial" w:eastAsia="SimSun"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rsid w:val="00FA61D5"/>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61D5"/>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FA61D5"/>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FA61D5"/>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FA61D5"/>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FA61D5"/>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FA61D5"/>
    <w:rPr>
      <w:rFonts w:ascii="Arial" w:eastAsia="SimSun" w:hAnsi="Arial" w:cs="Times New Roman"/>
      <w:kern w:val="0"/>
      <w:sz w:val="36"/>
      <w:szCs w:val="20"/>
      <w:lang w:val="en-GB" w:eastAsia="en-US"/>
    </w:rPr>
  </w:style>
  <w:style w:type="paragraph" w:styleId="FootnoteText">
    <w:name w:val="footnote text"/>
    <w:basedOn w:val="Normal"/>
    <w:link w:val="FootnoteTextChar"/>
    <w:semiHidden/>
    <w:rsid w:val="00FA61D5"/>
    <w:pPr>
      <w:keepLines/>
      <w:spacing w:after="0"/>
      <w:ind w:left="454" w:hanging="454"/>
    </w:pPr>
    <w:rPr>
      <w:sz w:val="16"/>
    </w:rPr>
  </w:style>
  <w:style w:type="character" w:customStyle="1" w:styleId="FootnoteTextChar">
    <w:name w:val="Footnote Text Char"/>
    <w:basedOn w:val="DefaultParagraphFont"/>
    <w:link w:val="FootnoteText"/>
    <w:semiHidden/>
    <w:rsid w:val="00FA61D5"/>
    <w:rPr>
      <w:rFonts w:ascii="Times New Roman" w:eastAsia="SimSun" w:hAnsi="Times New Roman" w:cs="Times New Roman"/>
      <w:kern w:val="0"/>
      <w:sz w:val="16"/>
      <w:szCs w:val="20"/>
      <w:lang w:val="en-GB" w:eastAsia="en-US"/>
    </w:rPr>
  </w:style>
  <w:style w:type="paragraph" w:styleId="ListParagraph">
    <w:name w:val="List Paragraph"/>
    <w:basedOn w:val="Normal"/>
    <w:link w:val="ListParagraphChar"/>
    <w:uiPriority w:val="34"/>
    <w:qFormat/>
    <w:rsid w:val="00FA61D5"/>
    <w:pPr>
      <w:ind w:firstLineChars="200" w:firstLine="420"/>
    </w:pPr>
  </w:style>
  <w:style w:type="paragraph" w:styleId="BalloonText">
    <w:name w:val="Balloon Text"/>
    <w:basedOn w:val="Normal"/>
    <w:link w:val="BalloonTextChar"/>
    <w:uiPriority w:val="99"/>
    <w:semiHidden/>
    <w:unhideWhenUsed/>
    <w:rsid w:val="00E93F1D"/>
    <w:pPr>
      <w:spacing w:after="0"/>
    </w:pPr>
    <w:rPr>
      <w:sz w:val="18"/>
      <w:szCs w:val="18"/>
    </w:rPr>
  </w:style>
  <w:style w:type="character" w:customStyle="1" w:styleId="BalloonTextChar">
    <w:name w:val="Balloon Text Char"/>
    <w:basedOn w:val="DefaultParagraphFont"/>
    <w:link w:val="BalloonText"/>
    <w:uiPriority w:val="99"/>
    <w:semiHidden/>
    <w:rsid w:val="00E93F1D"/>
    <w:rPr>
      <w:rFonts w:ascii="Times New Roman" w:eastAsia="SimSun" w:hAnsi="Times New Roman" w:cs="Times New Roman"/>
      <w:kern w:val="0"/>
      <w:sz w:val="18"/>
      <w:szCs w:val="18"/>
      <w:lang w:val="en-GB" w:eastAsia="en-US"/>
    </w:rPr>
  </w:style>
  <w:style w:type="paragraph" w:styleId="DocumentMap">
    <w:name w:val="Document Map"/>
    <w:basedOn w:val="Normal"/>
    <w:link w:val="DocumentMapChar"/>
    <w:uiPriority w:val="99"/>
    <w:semiHidden/>
    <w:unhideWhenUsed/>
    <w:rsid w:val="0063595B"/>
    <w:rPr>
      <w:rFonts w:ascii="SimSun"/>
      <w:sz w:val="18"/>
      <w:szCs w:val="18"/>
    </w:rPr>
  </w:style>
  <w:style w:type="character" w:customStyle="1" w:styleId="DocumentMapChar">
    <w:name w:val="Document Map Char"/>
    <w:basedOn w:val="DefaultParagraphFont"/>
    <w:link w:val="DocumentMap"/>
    <w:uiPriority w:val="99"/>
    <w:semiHidden/>
    <w:rsid w:val="0063595B"/>
    <w:rPr>
      <w:rFonts w:ascii="SimSun" w:eastAsia="SimSun" w:hAnsi="Times New Roman" w:cs="Times New Roman"/>
      <w:kern w:val="0"/>
      <w:sz w:val="18"/>
      <w:szCs w:val="18"/>
      <w:lang w:val="en-GB" w:eastAsia="en-US"/>
    </w:rPr>
  </w:style>
  <w:style w:type="character" w:styleId="Hyperlink">
    <w:name w:val="Hyperlink"/>
    <w:uiPriority w:val="99"/>
    <w:rsid w:val="005E05C4"/>
    <w:rPr>
      <w:color w:val="0000FF"/>
      <w:u w:val="single"/>
    </w:rPr>
  </w:style>
  <w:style w:type="character" w:customStyle="1" w:styleId="BodyTextChar">
    <w:name w:val="Body Text Char"/>
    <w:aliases w:val="bt Char"/>
    <w:basedOn w:val="DefaultParagraphFont"/>
    <w:link w:val="BodyText"/>
    <w:rsid w:val="00BF0FC9"/>
    <w:rPr>
      <w:rFonts w:eastAsia="MS Mincho"/>
      <w:lang w:eastAsia="en-US"/>
    </w:rPr>
  </w:style>
  <w:style w:type="paragraph" w:styleId="BodyText">
    <w:name w:val="Body Text"/>
    <w:aliases w:val="bt"/>
    <w:basedOn w:val="Normal"/>
    <w:link w:val="BodyTextChar"/>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DefaultParagraphFont"/>
    <w:uiPriority w:val="99"/>
    <w:semiHidden/>
    <w:rsid w:val="00BF0FC9"/>
    <w:rPr>
      <w:rFonts w:ascii="Times New Roman" w:eastAsia="SimSun" w:hAnsi="Times New Roman" w:cs="Times New Roman"/>
      <w:kern w:val="0"/>
      <w:sz w:val="20"/>
      <w:szCs w:val="20"/>
      <w:lang w:val="en-GB" w:eastAsia="en-US"/>
    </w:rPr>
  </w:style>
  <w:style w:type="paragraph" w:customStyle="1" w:styleId="LGTdoc">
    <w:name w:val="LGTdoc_본문"/>
    <w:basedOn w:val="Normal"/>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Caption">
    <w:name w:val="caption"/>
    <w:aliases w:val="cap,3GPP Caption Table,Caption Char1 Char,cap Char Char1,Caption Char Char1 Char,cap Char2,Ca,Caption Char,cap1,cap2,cap11,Légende-figure,Légende-figure Char,Beschrifubg,Beschriftung Char,label,cap11 Char,cap11 Char Char Char,captions"/>
    <w:basedOn w:val="Normal"/>
    <w:next w:val="Normal"/>
    <w:link w:val="CaptionChar1"/>
    <w:uiPriority w:val="35"/>
    <w:qFormat/>
    <w:rsid w:val="00F51D03"/>
    <w:pPr>
      <w:spacing w:after="0"/>
    </w:pPr>
    <w:rPr>
      <w:rFonts w:eastAsia="Times New Roman"/>
      <w:b/>
      <w:bCs/>
      <w:lang w:val="en-US"/>
    </w:rPr>
  </w:style>
  <w:style w:type="paragraph" w:styleId="NormalWeb">
    <w:name w:val="Normal (Web)"/>
    <w:basedOn w:val="Normal"/>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BodyText"/>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TableGrid">
    <w:name w:val="Table Grid"/>
    <w:basedOn w:val="TableNormal"/>
    <w:uiPriority w:val="39"/>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766C4E"/>
    <w:pPr>
      <w:widowControl w:val="0"/>
      <w:autoSpaceDE w:val="0"/>
      <w:autoSpaceDN w:val="0"/>
      <w:spacing w:after="0" w:line="252" w:lineRule="auto"/>
      <w:ind w:firstLine="202"/>
      <w:jc w:val="both"/>
    </w:pPr>
    <w:rPr>
      <w:rFonts w:eastAsia="Batang"/>
      <w:lang w:val="en-US"/>
    </w:rPr>
  </w:style>
  <w:style w:type="paragraph" w:styleId="NoSpacing">
    <w:name w:val="No Spacing"/>
    <w:uiPriority w:val="1"/>
    <w:qFormat/>
    <w:rsid w:val="007F6896"/>
    <w:rPr>
      <w:rFonts w:ascii="Calibri" w:eastAsia="SimSun" w:hAnsi="Calibri" w:cs="Times New Roman"/>
      <w:kern w:val="0"/>
      <w:sz w:val="22"/>
    </w:rPr>
  </w:style>
  <w:style w:type="paragraph" w:customStyle="1" w:styleId="TAH">
    <w:name w:val="TAH"/>
    <w:basedOn w:val="Normal"/>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aptionChar1">
    <w:name w:val="Caption Char1"/>
    <w:aliases w:val="cap Char,3GPP Caption Table Char,Caption Char1 Char Char,cap Char Char1 Char,Caption Char Char1 Char Char,cap Char2 Char,Ca Char,Caption Char Char,cap1 Char,cap2 Char,cap11 Char1,Légende-figure Char1,Légende-figure Char Char,label Char"/>
    <w:basedOn w:val="DefaultParagraphFont"/>
    <w:link w:val="Caption"/>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Normal"/>
    <w:next w:val="Normal"/>
    <w:rsid w:val="00595D22"/>
    <w:pPr>
      <w:numPr>
        <w:numId w:val="2"/>
      </w:numPr>
      <w:autoSpaceDE w:val="0"/>
      <w:autoSpaceDN w:val="0"/>
      <w:snapToGrid w:val="0"/>
      <w:spacing w:after="60"/>
    </w:pPr>
    <w:rPr>
      <w:szCs w:val="16"/>
      <w:lang w:val="en-US"/>
    </w:rPr>
  </w:style>
  <w:style w:type="paragraph" w:customStyle="1" w:styleId="Doc-titleJK">
    <w:name w:val="Doc-title_JK"/>
    <w:basedOn w:val="Normal"/>
    <w:next w:val="Normal"/>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DefaultParagraphFont"/>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List"/>
    <w:link w:val="B1Char"/>
    <w:rsid w:val="005C4C9E"/>
    <w:pPr>
      <w:ind w:left="568" w:firstLineChars="0" w:hanging="284"/>
      <w:contextualSpacing w:val="0"/>
    </w:pPr>
    <w:rPr>
      <w:rFonts w:eastAsiaTheme="minorEastAsia"/>
    </w:rPr>
  </w:style>
  <w:style w:type="paragraph" w:customStyle="1" w:styleId="B2">
    <w:name w:val="B2"/>
    <w:basedOn w:val="List2"/>
    <w:link w:val="B2Char"/>
    <w:uiPriority w:val="99"/>
    <w:rsid w:val="005C4C9E"/>
    <w:pPr>
      <w:ind w:leftChars="0" w:left="851" w:firstLineChars="0" w:hanging="284"/>
      <w:contextualSpacing w:val="0"/>
    </w:pPr>
    <w:rPr>
      <w:rFonts w:eastAsiaTheme="minorEastAsia"/>
    </w:rPr>
  </w:style>
  <w:style w:type="paragraph" w:customStyle="1" w:styleId="B3">
    <w:name w:val="B3"/>
    <w:basedOn w:val="List3"/>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5C4C9E"/>
    <w:pPr>
      <w:ind w:left="200" w:hangingChars="200" w:hanging="200"/>
      <w:contextualSpacing/>
    </w:pPr>
  </w:style>
  <w:style w:type="paragraph" w:styleId="List2">
    <w:name w:val="List 2"/>
    <w:basedOn w:val="Normal"/>
    <w:uiPriority w:val="99"/>
    <w:semiHidden/>
    <w:unhideWhenUsed/>
    <w:rsid w:val="005C4C9E"/>
    <w:pPr>
      <w:ind w:leftChars="200" w:left="100" w:hangingChars="200" w:hanging="200"/>
      <w:contextualSpacing/>
    </w:pPr>
  </w:style>
  <w:style w:type="paragraph" w:styleId="List3">
    <w:name w:val="List 3"/>
    <w:basedOn w:val="Normal"/>
    <w:uiPriority w:val="99"/>
    <w:semiHidden/>
    <w:unhideWhenUsed/>
    <w:rsid w:val="005C4C9E"/>
    <w:pPr>
      <w:ind w:leftChars="400" w:left="100" w:hangingChars="200" w:hanging="200"/>
      <w:contextualSpacing/>
    </w:pPr>
  </w:style>
  <w:style w:type="character" w:customStyle="1" w:styleId="ListParagraphChar">
    <w:name w:val="List Paragraph Char"/>
    <w:link w:val="ListParagraph"/>
    <w:uiPriority w:val="34"/>
    <w:rsid w:val="00AA6E98"/>
    <w:rPr>
      <w:rFonts w:ascii="Times New Roman" w:eastAsia="SimSun" w:hAnsi="Times New Roman" w:cs="Times New Roman"/>
      <w:kern w:val="0"/>
      <w:sz w:val="20"/>
      <w:szCs w:val="20"/>
      <w:lang w:val="en-GB" w:eastAsia="en-US"/>
    </w:rPr>
  </w:style>
  <w:style w:type="paragraph" w:styleId="ListBullet">
    <w:name w:val="List Bullet"/>
    <w:basedOn w:val="Normal"/>
    <w:autoRedefine/>
    <w:rsid w:val="009B26FD"/>
    <w:pPr>
      <w:numPr>
        <w:numId w:val="3"/>
      </w:numPr>
      <w:spacing w:after="0"/>
    </w:pPr>
    <w:rPr>
      <w:rFonts w:eastAsia="MS Gothic"/>
      <w:sz w:val="24"/>
      <w:szCs w:val="24"/>
    </w:rPr>
  </w:style>
  <w:style w:type="paragraph" w:customStyle="1" w:styleId="a0">
    <w:name w:val="样式 正文"/>
    <w:basedOn w:val="Normal"/>
    <w:link w:val="Char"/>
    <w:rsid w:val="009B26F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0"/>
    <w:rsid w:val="009B26FD"/>
    <w:rPr>
      <w:rFonts w:ascii="Times New Roman" w:eastAsia="SimSun" w:hAnsi="Times New Roman" w:cs="SimSun"/>
      <w:szCs w:val="20"/>
    </w:rPr>
  </w:style>
  <w:style w:type="paragraph" w:customStyle="1" w:styleId="2">
    <w:name w:val="我的正文首行2缩进"/>
    <w:basedOn w:val="Normal"/>
    <w:rsid w:val="008E6C25"/>
    <w:pPr>
      <w:widowControl w:val="0"/>
      <w:snapToGrid w:val="0"/>
      <w:spacing w:after="0"/>
      <w:ind w:firstLine="420"/>
      <w:jc w:val="both"/>
    </w:pPr>
    <w:rPr>
      <w:rFonts w:cs="SimSun"/>
      <w:sz w:val="21"/>
      <w:lang w:val="en-US" w:eastAsia="zh-CN"/>
    </w:rPr>
  </w:style>
  <w:style w:type="paragraph" w:styleId="Index1">
    <w:name w:val="index 1"/>
    <w:basedOn w:val="Normal"/>
    <w:next w:val="Normal"/>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20">
    <w:name w:val="2级标题"/>
    <w:link w:val="2Char"/>
    <w:qFormat/>
    <w:rsid w:val="00147627"/>
    <w:pPr>
      <w:widowControl w:val="0"/>
      <w:spacing w:before="120" w:after="120" w:line="400" w:lineRule="atLeast"/>
      <w:outlineLvl w:val="1"/>
    </w:pPr>
    <w:rPr>
      <w:rFonts w:cstheme="majorBidi"/>
      <w:b/>
      <w:bCs/>
      <w:kern w:val="28"/>
      <w:sz w:val="28"/>
      <w:szCs w:val="32"/>
    </w:rPr>
  </w:style>
  <w:style w:type="character" w:customStyle="1" w:styleId="2Char">
    <w:name w:val="2级标题 Char"/>
    <w:basedOn w:val="SubtitleChar"/>
    <w:link w:val="20"/>
    <w:rsid w:val="00147627"/>
    <w:rPr>
      <w:rFonts w:ascii="Times New Roman" w:eastAsia="SimSun" w:hAnsi="Times New Roman" w:cstheme="majorBidi"/>
      <w:b/>
      <w:bCs/>
      <w:kern w:val="28"/>
      <w:sz w:val="28"/>
      <w:szCs w:val="32"/>
      <w:lang w:val="en-GB" w:eastAsia="en-US"/>
    </w:rPr>
  </w:style>
  <w:style w:type="paragraph" w:styleId="Subtitle">
    <w:name w:val="Subtitle"/>
    <w:basedOn w:val="Normal"/>
    <w:next w:val="Normal"/>
    <w:link w:val="SubtitleChar"/>
    <w:uiPriority w:val="11"/>
    <w:qFormat/>
    <w:rsid w:val="0014762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147627"/>
    <w:rPr>
      <w:rFonts w:asciiTheme="majorHAnsi" w:eastAsia="SimSun" w:hAnsiTheme="majorHAnsi" w:cstheme="majorBidi"/>
      <w:b/>
      <w:bCs/>
      <w:kern w:val="28"/>
      <w:sz w:val="32"/>
      <w:szCs w:val="32"/>
      <w:lang w:val="en-GB" w:eastAsia="en-US"/>
    </w:rPr>
  </w:style>
  <w:style w:type="paragraph" w:customStyle="1" w:styleId="a">
    <w:name w:val="参考文献"/>
    <w:basedOn w:val="Normal"/>
    <w:link w:val="Char0"/>
    <w:qFormat/>
    <w:rsid w:val="000B4DEA"/>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DefaultParagraphFont"/>
    <w:link w:val="a"/>
    <w:rsid w:val="000B4DEA"/>
    <w:rPr>
      <w:rFonts w:ascii="Times New Roman" w:hAnsi="Times New Roman"/>
      <w:sz w:val="22"/>
    </w:rPr>
  </w:style>
  <w:style w:type="character" w:styleId="CommentReference">
    <w:name w:val="annotation reference"/>
    <w:basedOn w:val="DefaultParagraphFont"/>
    <w:uiPriority w:val="99"/>
    <w:semiHidden/>
    <w:unhideWhenUsed/>
    <w:rsid w:val="003F4F73"/>
    <w:rPr>
      <w:sz w:val="16"/>
      <w:szCs w:val="16"/>
    </w:rPr>
  </w:style>
  <w:style w:type="paragraph" w:styleId="CommentText">
    <w:name w:val="annotation text"/>
    <w:basedOn w:val="Normal"/>
    <w:link w:val="CommentTextChar"/>
    <w:uiPriority w:val="99"/>
    <w:unhideWhenUsed/>
    <w:rsid w:val="003F4F73"/>
  </w:style>
  <w:style w:type="character" w:customStyle="1" w:styleId="CommentTextChar">
    <w:name w:val="Comment Text Char"/>
    <w:basedOn w:val="DefaultParagraphFont"/>
    <w:link w:val="CommentText"/>
    <w:uiPriority w:val="99"/>
    <w:rsid w:val="003F4F73"/>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3F4F73"/>
    <w:rPr>
      <w:b/>
      <w:bCs/>
    </w:rPr>
  </w:style>
  <w:style w:type="character" w:customStyle="1" w:styleId="CommentSubjectChar">
    <w:name w:val="Comment Subject Char"/>
    <w:basedOn w:val="CommentTextChar"/>
    <w:link w:val="CommentSubject"/>
    <w:uiPriority w:val="99"/>
    <w:semiHidden/>
    <w:rsid w:val="003F4F73"/>
    <w:rPr>
      <w:rFonts w:ascii="Times New Roman" w:eastAsia="SimSun" w:hAnsi="Times New Roman" w:cs="Times New Roman"/>
      <w:b/>
      <w:bCs/>
      <w:kern w:val="0"/>
      <w:sz w:val="20"/>
      <w:szCs w:val="20"/>
      <w:lang w:val="en-GB" w:eastAsia="en-US"/>
    </w:rPr>
  </w:style>
  <w:style w:type="character" w:customStyle="1" w:styleId="capChar1">
    <w:name w:val="cap Char1"/>
    <w:aliases w:val="cap Char Char"/>
    <w:rsid w:val="003C3362"/>
    <w:rPr>
      <w:rFonts w:cs="Times New Roman"/>
      <w:i/>
      <w:iCs/>
      <w:color w:val="1F497D"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287852136">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DE861-57DE-3247-BE85-29AE0F0E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Mobile</dc:creator>
  <cp:keywords/>
  <dc:description/>
  <cp:lastModifiedBy>Basuki Priyanto</cp:lastModifiedBy>
  <cp:revision>2</cp:revision>
  <dcterms:created xsi:type="dcterms:W3CDTF">2018-04-06T14:34:00Z</dcterms:created>
  <dcterms:modified xsi:type="dcterms:W3CDTF">2018-04-06T14:34:00Z</dcterms:modified>
  <cp:category/>
</cp:coreProperties>
</file>